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5C584216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2C0B0C">
              <w:rPr>
                <w:rFonts w:ascii="Arial" w:hAnsi="Arial" w:cs="Arial"/>
              </w:rPr>
              <w:t>5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65411081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4A8F0E54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3A4C96">
        <w:rPr>
          <w:rFonts w:ascii="Arial" w:hAnsi="Arial" w:cs="Arial"/>
          <w:b/>
          <w:bCs/>
        </w:rPr>
        <w:t>FOI 460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452D9B0D" w14:textId="77777777" w:rsidR="002E5BF3" w:rsidRPr="002C0B0C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attached a spreadsheet containing the </w:t>
      </w:r>
      <w:proofErr w:type="gramStart"/>
      <w:r w:rsidRPr="002E5BF3">
        <w:rPr>
          <w:rFonts w:ascii="Arial" w:hAnsi="Arial" w:cs="Arial"/>
          <w:lang w:val="en-US"/>
        </w:rPr>
        <w:t>information,</w:t>
      </w:r>
      <w:proofErr w:type="gramEnd"/>
      <w:r w:rsidRPr="002E5BF3">
        <w:rPr>
          <w:rFonts w:ascii="Arial" w:hAnsi="Arial" w:cs="Arial"/>
          <w:lang w:val="en-US"/>
        </w:rPr>
        <w:t xml:space="preserve"> where held, which you </w:t>
      </w:r>
      <w:r w:rsidRPr="002C0B0C">
        <w:rPr>
          <w:rFonts w:ascii="Arial" w:hAnsi="Arial" w:cs="Arial"/>
          <w:lang w:val="en-US"/>
        </w:rPr>
        <w:t>requested.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35177E" w:rsidRPr="002C0B0C" w14:paraId="003BBBE0" w14:textId="77777777" w:rsidTr="00565023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  <w:tcMar>
              <w:top w:w="0" w:type="dxa"/>
              <w:left w:w="0" w:type="dxa"/>
              <w:bottom w:w="300" w:type="dxa"/>
              <w:right w:w="0" w:type="dxa"/>
            </w:tcMar>
          </w:tcPr>
          <w:p w14:paraId="6B79BD05" w14:textId="77777777" w:rsidR="0035177E" w:rsidRPr="002C0B0C" w:rsidRDefault="0035177E" w:rsidP="0035177E">
            <w:pPr>
              <w:rPr>
                <w:rFonts w:ascii="Arial" w:hAnsi="Arial" w:cs="Arial"/>
                <w:i/>
                <w:iCs/>
              </w:rPr>
            </w:pPr>
          </w:p>
          <w:p w14:paraId="5A2561BC" w14:textId="77777777" w:rsidR="00565023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Under the Freedom of Information Act/Environmental Information Regulations, I would like to request the following information:</w:t>
            </w:r>
            <w:r w:rsidRPr="002C0B0C">
              <w:rPr>
                <w:rFonts w:ascii="Arial" w:hAnsi="Arial" w:cs="Arial"/>
                <w:i/>
                <w:iCs/>
              </w:rPr>
              <w:br/>
              <w:t>This request is regarding residential and supported living services for adults with learning disabilities (</w:t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LD</w:t>
            </w:r>
            <w:r w:rsidRPr="002C0B0C">
              <w:rPr>
                <w:rFonts w:ascii="Arial" w:hAnsi="Arial" w:cs="Arial"/>
                <w:i/>
                <w:iCs/>
              </w:rPr>
              <w:t>), mental health (</w:t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MH</w:t>
            </w:r>
            <w:r w:rsidRPr="002C0B0C">
              <w:rPr>
                <w:rFonts w:ascii="Arial" w:hAnsi="Arial" w:cs="Arial"/>
                <w:i/>
                <w:iCs/>
              </w:rPr>
              <w:t>) and Complex Autism Spectrum Disorders (</w:t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ASD</w:t>
            </w:r>
            <w:r w:rsidRPr="002C0B0C">
              <w:rPr>
                <w:rFonts w:ascii="Arial" w:hAnsi="Arial" w:cs="Arial"/>
                <w:i/>
                <w:iCs/>
              </w:rPr>
              <w:t>).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  <w:t>Unless otherwise stated, please provide data for:</w:t>
            </w:r>
            <w:r w:rsidRPr="002C0B0C">
              <w:rPr>
                <w:rFonts w:ascii="Arial" w:hAnsi="Arial" w:cs="Arial"/>
                <w:i/>
                <w:iCs/>
              </w:rPr>
              <w:br/>
              <w:t>Financial Year 2024/2025 (previous FY)</w:t>
            </w:r>
            <w:r w:rsidRPr="002C0B0C">
              <w:rPr>
                <w:rFonts w:ascii="Arial" w:hAnsi="Arial" w:cs="Arial"/>
                <w:i/>
                <w:iCs/>
              </w:rPr>
              <w:br/>
              <w:t>Financial Year 2025/2026 (current FY)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  <w:t>Where averages are requested, please provide the arithmetic mean.</w:t>
            </w:r>
            <w:r w:rsidRPr="002C0B0C">
              <w:rPr>
                <w:rFonts w:ascii="Arial" w:hAnsi="Arial" w:cs="Arial"/>
                <w:i/>
                <w:iCs/>
              </w:rPr>
              <w:br/>
              <w:t>Please provide answers wherever possible separately for each category of LD, MH, and ASD.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</w:p>
          <w:p w14:paraId="4F29A382" w14:textId="4C15B68D" w:rsidR="00482702" w:rsidRPr="002C0B0C" w:rsidRDefault="00776D92" w:rsidP="0035177E">
            <w:pPr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b/>
                <w:bCs/>
                <w:i/>
                <w:iCs/>
              </w:rPr>
              <w:lastRenderedPageBreak/>
              <w:t>1. Average Fee Rates (Framework Placements Only)</w:t>
            </w:r>
            <w:r w:rsidRPr="002C0B0C">
              <w:rPr>
                <w:rFonts w:ascii="Arial" w:hAnsi="Arial" w:cs="Arial"/>
                <w:i/>
                <w:iCs/>
              </w:rPr>
              <w:t>Please provide the average fee rates paid to external providers on framework arrangements (excluding in-house services):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a.</w:t>
            </w:r>
            <w:r w:rsidRPr="002C0B0C">
              <w:rPr>
                <w:rFonts w:ascii="Arial" w:hAnsi="Arial" w:cs="Arial"/>
                <w:i/>
                <w:iCs/>
              </w:rPr>
              <w:t> Residential care (weekly rate, £ per week)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  <w:t>Please provide the average weekly fee rates for the following service user groups: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2C0B0C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2C0B0C">
              <w:rPr>
                <w:rFonts w:ascii="Arial" w:hAnsi="Arial" w:cs="Arial"/>
                <w:b/>
                <w:bCs/>
                <w:i/>
                <w:iCs/>
              </w:rPr>
              <w:t>. </w:t>
            </w:r>
            <w:r w:rsidRPr="002C0B0C">
              <w:rPr>
                <w:rFonts w:ascii="Arial" w:hAnsi="Arial" w:cs="Arial"/>
                <w:i/>
                <w:iCs/>
              </w:rPr>
              <w:t>Learning Disability (LD)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ii</w:t>
            </w:r>
            <w:r w:rsidRPr="002C0B0C">
              <w:rPr>
                <w:rFonts w:ascii="Arial" w:hAnsi="Arial" w:cs="Arial"/>
                <w:i/>
                <w:iCs/>
              </w:rPr>
              <w:t>. Mental Health (MH)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iii.</w:t>
            </w:r>
            <w:r w:rsidRPr="002C0B0C">
              <w:rPr>
                <w:rFonts w:ascii="Arial" w:hAnsi="Arial" w:cs="Arial"/>
                <w:i/>
                <w:iCs/>
              </w:rPr>
              <w:t> Autism / Autism Spectrum Disorder (ASD)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iv.</w:t>
            </w:r>
            <w:r w:rsidRPr="002C0B0C">
              <w:rPr>
                <w:rFonts w:ascii="Arial" w:hAnsi="Arial" w:cs="Arial"/>
                <w:i/>
                <w:iCs/>
              </w:rPr>
              <w:t> Please provide the overall average residential weekly fee.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b</w:t>
            </w:r>
            <w:r w:rsidRPr="002C0B0C">
              <w:rPr>
                <w:rFonts w:ascii="Arial" w:hAnsi="Arial" w:cs="Arial"/>
                <w:i/>
                <w:iCs/>
              </w:rPr>
              <w:t>. Supported living (hourly rate, £ per hour)</w:t>
            </w:r>
          </w:p>
          <w:p w14:paraId="431B495E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3F14A79A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29E2BFF9" w14:textId="0314D048" w:rsidR="00482702" w:rsidRPr="002C0B0C" w:rsidRDefault="005F04F3" w:rsidP="0035177E">
            <w:pPr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Please provide the average hourly fee rates for the following service user groups: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2C0B0C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2C0B0C">
              <w:rPr>
                <w:rFonts w:ascii="Arial" w:hAnsi="Arial" w:cs="Arial"/>
                <w:b/>
                <w:bCs/>
                <w:i/>
                <w:iCs/>
              </w:rPr>
              <w:t>. </w:t>
            </w:r>
            <w:r w:rsidRPr="002C0B0C">
              <w:rPr>
                <w:rFonts w:ascii="Arial" w:hAnsi="Arial" w:cs="Arial"/>
                <w:i/>
                <w:iCs/>
              </w:rPr>
              <w:t>Learning Disability (LD)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ii.</w:t>
            </w:r>
            <w:r w:rsidRPr="002C0B0C">
              <w:rPr>
                <w:rFonts w:ascii="Arial" w:hAnsi="Arial" w:cs="Arial"/>
                <w:i/>
                <w:iCs/>
              </w:rPr>
              <w:t> Mental Health (MH)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iii.</w:t>
            </w:r>
            <w:r w:rsidRPr="002C0B0C">
              <w:rPr>
                <w:rFonts w:ascii="Arial" w:hAnsi="Arial" w:cs="Arial"/>
                <w:i/>
                <w:iCs/>
              </w:rPr>
              <w:t> Autism / Autism Spectrum Disorder (ASD)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iv.</w:t>
            </w:r>
            <w:r w:rsidRPr="002C0B0C">
              <w:rPr>
                <w:rFonts w:ascii="Arial" w:hAnsi="Arial" w:cs="Arial"/>
                <w:i/>
                <w:iCs/>
              </w:rPr>
              <w:t> Please provide the overall average hourly supported living weekly fee</w:t>
            </w:r>
          </w:p>
          <w:p w14:paraId="35B5DB07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53A9F7ED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20A326BD" w14:textId="3DC00161" w:rsidR="00482702" w:rsidRPr="002C0B0C" w:rsidRDefault="000E0EEF" w:rsidP="0035177E">
            <w:pPr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Pr="002C0B0C">
              <w:rPr>
                <w:rFonts w:ascii="Arial" w:hAnsi="Arial" w:cs="Arial"/>
                <w:i/>
                <w:iCs/>
              </w:rPr>
              <w:t xml:space="preserve"> If you have a complex framework </w:t>
            </w:r>
            <w:proofErr w:type="gramStart"/>
            <w:r w:rsidRPr="002C0B0C">
              <w:rPr>
                <w:rFonts w:ascii="Arial" w:hAnsi="Arial" w:cs="Arial"/>
                <w:i/>
                <w:iCs/>
              </w:rPr>
              <w:t>rate</w:t>
            </w:r>
            <w:proofErr w:type="gramEnd"/>
            <w:r w:rsidRPr="002C0B0C">
              <w:rPr>
                <w:rFonts w:ascii="Arial" w:hAnsi="Arial" w:cs="Arial"/>
                <w:i/>
                <w:iCs/>
              </w:rPr>
              <w:t xml:space="preserve"> please could you state this (£).</w:t>
            </w:r>
          </w:p>
          <w:p w14:paraId="7EAD813E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03474B9E" w14:textId="77777777" w:rsidR="00482702" w:rsidRPr="002C0B0C" w:rsidRDefault="00482702" w:rsidP="0035177E">
            <w:pPr>
              <w:rPr>
                <w:rFonts w:ascii="Arial" w:hAnsi="Arial" w:cs="Arial"/>
                <w:i/>
                <w:iCs/>
              </w:rPr>
            </w:pPr>
          </w:p>
          <w:p w14:paraId="05EE4B5F" w14:textId="77777777" w:rsidR="00A4799C" w:rsidRPr="002C0B0C" w:rsidRDefault="00A4799C" w:rsidP="00A4799C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b/>
                <w:bCs/>
                <w:i/>
                <w:iCs/>
              </w:rPr>
              <w:t>3. Out of Area Placements</w:t>
            </w:r>
            <w:r w:rsidRPr="002C0B0C">
              <w:rPr>
                <w:rFonts w:ascii="Arial" w:hAnsi="Arial" w:cs="Arial"/>
                <w:i/>
                <w:iCs/>
              </w:rPr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  <w:t>a. Please provide the number of out-of-area (out of county) placements commissioned for adult LD, Mental Health and Autism services in: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proofErr w:type="spellStart"/>
            <w:r w:rsidRPr="002C0B0C">
              <w:rPr>
                <w:rFonts w:ascii="Arial" w:hAnsi="Arial" w:cs="Arial"/>
                <w:b/>
                <w:bCs/>
                <w:i/>
                <w:iCs/>
              </w:rPr>
              <w:t>i</w:t>
            </w:r>
            <w:proofErr w:type="spellEnd"/>
            <w:r w:rsidRPr="002C0B0C">
              <w:rPr>
                <w:rFonts w:ascii="Arial" w:hAnsi="Arial" w:cs="Arial"/>
                <w:b/>
                <w:bCs/>
                <w:i/>
                <w:iCs/>
              </w:rPr>
              <w:t>.</w:t>
            </w:r>
            <w:r w:rsidRPr="002C0B0C">
              <w:rPr>
                <w:rFonts w:ascii="Arial" w:hAnsi="Arial" w:cs="Arial"/>
                <w:i/>
                <w:iCs/>
              </w:rPr>
              <w:t> FY 2024/2025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ii. </w:t>
            </w:r>
            <w:r w:rsidRPr="002C0B0C">
              <w:rPr>
                <w:rFonts w:ascii="Arial" w:hAnsi="Arial" w:cs="Arial"/>
                <w:i/>
                <w:iCs/>
              </w:rPr>
              <w:t>FY 2025/2026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  <w:t>b. Please define how your authority classifies an “out-of-area” placement.</w:t>
            </w:r>
            <w:r w:rsidRPr="002C0B0C">
              <w:rPr>
                <w:rFonts w:ascii="Arial" w:hAnsi="Arial" w:cs="Arial"/>
                <w:i/>
                <w:iCs/>
              </w:rPr>
              <w:br/>
              <w:t> </w:t>
            </w:r>
            <w:r w:rsidRPr="002C0B0C">
              <w:rPr>
                <w:rFonts w:ascii="Arial" w:hAnsi="Arial" w:cs="Arial"/>
                <w:i/>
                <w:iCs/>
              </w:rPr>
              <w:br/>
            </w:r>
            <w:r w:rsidRPr="002C0B0C">
              <w:rPr>
                <w:rFonts w:ascii="Arial" w:hAnsi="Arial" w:cs="Arial"/>
                <w:b/>
                <w:bCs/>
                <w:i/>
                <w:iCs/>
              </w:rPr>
              <w:t>4. Fee Uplifts</w:t>
            </w:r>
            <w:r w:rsidRPr="002C0B0C">
              <w:rPr>
                <w:rFonts w:ascii="Arial" w:hAnsi="Arial" w:cs="Arial"/>
                <w:i/>
                <w:iCs/>
              </w:rPr>
              <w:t> </w:t>
            </w:r>
          </w:p>
          <w:p w14:paraId="21CE3582" w14:textId="77777777" w:rsidR="00A4799C" w:rsidRPr="002C0B0C" w:rsidRDefault="00A4799C" w:rsidP="00A4799C">
            <w:pPr>
              <w:numPr>
                <w:ilvl w:val="0"/>
                <w:numId w:val="17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Please provide the average annual fee uplift (percentage) applied to externally commissioned LD, Mental Health and Autism services in FY 2024/2025.</w:t>
            </w:r>
          </w:p>
          <w:p w14:paraId="7EE78654" w14:textId="77777777" w:rsidR="00A4799C" w:rsidRPr="002C0B0C" w:rsidRDefault="00A4799C" w:rsidP="00A4799C">
            <w:p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Where possible, please separate by service type:</w:t>
            </w:r>
          </w:p>
          <w:p w14:paraId="13193702" w14:textId="77777777" w:rsidR="00A4799C" w:rsidRPr="002C0B0C" w:rsidRDefault="00A4799C" w:rsidP="00A4799C">
            <w:pPr>
              <w:numPr>
                <w:ilvl w:val="0"/>
                <w:numId w:val="18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Residential care</w:t>
            </w:r>
          </w:p>
          <w:p w14:paraId="4960102F" w14:textId="77777777" w:rsidR="00A4799C" w:rsidRPr="002C0B0C" w:rsidRDefault="00A4799C" w:rsidP="00A4799C">
            <w:pPr>
              <w:numPr>
                <w:ilvl w:val="0"/>
                <w:numId w:val="18"/>
              </w:numPr>
              <w:spacing w:after="160" w:line="278" w:lineRule="auto"/>
              <w:rPr>
                <w:rFonts w:ascii="Arial" w:hAnsi="Arial" w:cs="Arial"/>
                <w:i/>
                <w:iCs/>
              </w:rPr>
            </w:pPr>
            <w:r w:rsidRPr="002C0B0C">
              <w:rPr>
                <w:rFonts w:ascii="Arial" w:hAnsi="Arial" w:cs="Arial"/>
                <w:i/>
                <w:iCs/>
              </w:rPr>
              <w:t>Supported living</w:t>
            </w:r>
          </w:p>
          <w:p w14:paraId="07FB462F" w14:textId="77777777" w:rsidR="00E73B66" w:rsidRPr="002C0B0C" w:rsidRDefault="00E73B66" w:rsidP="0035177E">
            <w:pPr>
              <w:rPr>
                <w:rFonts w:ascii="Arial" w:hAnsi="Arial" w:cs="Arial"/>
                <w:i/>
                <w:iCs/>
              </w:rPr>
            </w:pPr>
          </w:p>
          <w:p w14:paraId="13253DA9" w14:textId="77777777" w:rsidR="00E73B66" w:rsidRPr="002C0B0C" w:rsidRDefault="00E73B66" w:rsidP="0035177E">
            <w:pPr>
              <w:rPr>
                <w:rFonts w:ascii="Arial" w:hAnsi="Arial" w:cs="Arial"/>
                <w:i/>
                <w:iCs/>
              </w:rPr>
            </w:pPr>
          </w:p>
          <w:p w14:paraId="2539BA6B" w14:textId="77777777" w:rsidR="00E73B66" w:rsidRPr="002C0B0C" w:rsidRDefault="00E73B66" w:rsidP="0035177E">
            <w:pPr>
              <w:rPr>
                <w:rFonts w:ascii="Arial" w:hAnsi="Arial" w:cs="Arial"/>
                <w:i/>
                <w:iCs/>
              </w:rPr>
            </w:pPr>
          </w:p>
          <w:p w14:paraId="0FEFDE9C" w14:textId="1D47750E" w:rsidR="00E73B66" w:rsidRPr="002C0B0C" w:rsidRDefault="00E73B66" w:rsidP="0035177E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BEC075D" w14:textId="68BEB9BC" w:rsidR="002C0B0C" w:rsidRPr="002C0B0C" w:rsidRDefault="002C0B0C" w:rsidP="002C0B0C">
      <w:p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lastRenderedPageBreak/>
        <w:t>Please provide the proposed or implemented average annual fee uplift (percentage) for FY 2025/2026.</w:t>
      </w:r>
      <w:r w:rsidRPr="002C0B0C">
        <w:rPr>
          <w:rFonts w:ascii="Arial" w:hAnsi="Arial" w:cs="Arial"/>
          <w:i/>
          <w:iCs/>
        </w:rPr>
        <w:br/>
        <w:t>Where possible, please separate by service type:</w:t>
      </w:r>
    </w:p>
    <w:p w14:paraId="18E348A3" w14:textId="77777777" w:rsidR="002C0B0C" w:rsidRPr="002C0B0C" w:rsidRDefault="002C0B0C" w:rsidP="002C0B0C">
      <w:pPr>
        <w:numPr>
          <w:ilvl w:val="0"/>
          <w:numId w:val="19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Residential care</w:t>
      </w:r>
    </w:p>
    <w:p w14:paraId="6266647D" w14:textId="77777777" w:rsidR="002C0B0C" w:rsidRPr="002C0B0C" w:rsidRDefault="002C0B0C" w:rsidP="002C0B0C">
      <w:pPr>
        <w:numPr>
          <w:ilvl w:val="0"/>
          <w:numId w:val="19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Supported living</w:t>
      </w:r>
    </w:p>
    <w:p w14:paraId="0D29EFFF" w14:textId="77777777" w:rsidR="002C0B0C" w:rsidRPr="002C0B0C" w:rsidRDefault="002C0B0C" w:rsidP="002C0B0C">
      <w:p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 </w:t>
      </w:r>
      <w:r w:rsidRPr="002C0B0C">
        <w:rPr>
          <w:rFonts w:ascii="Arial" w:hAnsi="Arial" w:cs="Arial"/>
          <w:i/>
          <w:iCs/>
        </w:rPr>
        <w:br/>
        <w:t> 5. </w:t>
      </w:r>
      <w:r w:rsidRPr="002C0B0C">
        <w:rPr>
          <w:rFonts w:ascii="Arial" w:hAnsi="Arial" w:cs="Arial"/>
          <w:b/>
          <w:bCs/>
          <w:i/>
          <w:iCs/>
        </w:rPr>
        <w:t>Expenditure</w:t>
      </w:r>
    </w:p>
    <w:p w14:paraId="1CE8C249" w14:textId="77777777" w:rsidR="002C0B0C" w:rsidRPr="002C0B0C" w:rsidRDefault="002C0B0C" w:rsidP="002C0B0C">
      <w:pPr>
        <w:numPr>
          <w:ilvl w:val="0"/>
          <w:numId w:val="20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Please provide total expenditure related to long-term placements in supported living for adults aged 18-64 during FY 2024/2025:</w:t>
      </w:r>
    </w:p>
    <w:p w14:paraId="28722A49" w14:textId="77777777" w:rsidR="002C0B0C" w:rsidRPr="002C0B0C" w:rsidRDefault="002C0B0C" w:rsidP="002C0B0C">
      <w:pPr>
        <w:numPr>
          <w:ilvl w:val="0"/>
          <w:numId w:val="21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 LD,</w:t>
      </w:r>
    </w:p>
    <w:p w14:paraId="3ECCFC19" w14:textId="77777777" w:rsidR="002C0B0C" w:rsidRPr="002C0B0C" w:rsidRDefault="002C0B0C" w:rsidP="002C0B0C">
      <w:pPr>
        <w:numPr>
          <w:ilvl w:val="0"/>
          <w:numId w:val="21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ASD</w:t>
      </w:r>
    </w:p>
    <w:p w14:paraId="58F03328" w14:textId="77777777" w:rsidR="002C0B0C" w:rsidRPr="002C0B0C" w:rsidRDefault="002C0B0C" w:rsidP="002C0B0C">
      <w:pPr>
        <w:numPr>
          <w:ilvl w:val="0"/>
          <w:numId w:val="21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MH</w:t>
      </w:r>
    </w:p>
    <w:p w14:paraId="11E76AD6" w14:textId="77777777" w:rsidR="002C0B0C" w:rsidRPr="002C0B0C" w:rsidRDefault="002C0B0C" w:rsidP="002C0B0C">
      <w:pPr>
        <w:numPr>
          <w:ilvl w:val="0"/>
          <w:numId w:val="22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Please provide total expenditure related to long-term placements in supported living for adults aged 18-64 during FY 2025/2026:</w:t>
      </w:r>
    </w:p>
    <w:p w14:paraId="75FA5D65" w14:textId="77777777" w:rsidR="002C0B0C" w:rsidRPr="002C0B0C" w:rsidRDefault="002C0B0C" w:rsidP="002C0B0C">
      <w:pPr>
        <w:numPr>
          <w:ilvl w:val="0"/>
          <w:numId w:val="23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 LD,</w:t>
      </w:r>
    </w:p>
    <w:p w14:paraId="20DDDABD" w14:textId="77777777" w:rsidR="002C0B0C" w:rsidRPr="002C0B0C" w:rsidRDefault="002C0B0C" w:rsidP="002C0B0C">
      <w:pPr>
        <w:numPr>
          <w:ilvl w:val="0"/>
          <w:numId w:val="24"/>
        </w:numPr>
        <w:spacing w:after="160" w:line="278" w:lineRule="auto"/>
        <w:rPr>
          <w:rFonts w:ascii="Arial" w:hAnsi="Arial" w:cs="Arial"/>
          <w:i/>
          <w:iCs/>
        </w:rPr>
      </w:pPr>
      <w:r w:rsidRPr="002C0B0C">
        <w:rPr>
          <w:rFonts w:ascii="Arial" w:hAnsi="Arial" w:cs="Arial"/>
          <w:i/>
          <w:iCs/>
        </w:rPr>
        <w:t>ASD</w:t>
      </w:r>
    </w:p>
    <w:p w14:paraId="7A1D3FA0" w14:textId="77777777" w:rsidR="002C0B0C" w:rsidRPr="002C0B0C" w:rsidRDefault="002C0B0C" w:rsidP="002C0B0C">
      <w:pPr>
        <w:numPr>
          <w:ilvl w:val="0"/>
          <w:numId w:val="25"/>
        </w:numPr>
        <w:spacing w:after="160" w:line="278" w:lineRule="auto"/>
        <w:rPr>
          <w:i/>
          <w:iCs/>
        </w:rPr>
      </w:pPr>
      <w:r w:rsidRPr="002C0B0C">
        <w:rPr>
          <w:i/>
          <w:iCs/>
        </w:rPr>
        <w:t>MH</w:t>
      </w:r>
    </w:p>
    <w:p w14:paraId="446CB95C" w14:textId="77777777" w:rsidR="005350C7" w:rsidRPr="002E5BF3" w:rsidRDefault="005350C7" w:rsidP="002E5BF3">
      <w:pPr>
        <w:rPr>
          <w:rFonts w:ascii="Arial" w:hAnsi="Arial" w:cs="Arial"/>
          <w:lang w:val="en-US"/>
        </w:rPr>
      </w:pPr>
    </w:p>
    <w:p w14:paraId="44EDFF21" w14:textId="77777777" w:rsidR="002E5BF3" w:rsidRPr="002C0B0C" w:rsidRDefault="002E5BF3" w:rsidP="002E5BF3">
      <w:pPr>
        <w:rPr>
          <w:rFonts w:ascii="Arial" w:hAnsi="Arial" w:cs="Arial"/>
          <w:color w:val="215E99" w:themeColor="text2" w:themeTint="BF"/>
          <w:lang w:val="en-US"/>
        </w:rPr>
      </w:pPr>
      <w:r w:rsidRPr="002C0B0C">
        <w:rPr>
          <w:rFonts w:ascii="Arial" w:hAnsi="Arial" w:cs="Arial"/>
          <w:color w:val="215E99" w:themeColor="text2" w:themeTint="BF"/>
          <w:lang w:val="en-US"/>
        </w:rPr>
        <w:t xml:space="preserve">Please be advised that the document is being provided in Microsoft Excel Comma Separated Values File, rather than standard Excel file format, </w:t>
      </w:r>
      <w:r w:rsidR="00B920CD" w:rsidRPr="002C0B0C">
        <w:rPr>
          <w:rFonts w:ascii="Arial" w:hAnsi="Arial" w:cs="Arial"/>
          <w:color w:val="215E99" w:themeColor="text2" w:themeTint="BF"/>
          <w:lang w:val="en-US"/>
        </w:rPr>
        <w:t>following</w:t>
      </w:r>
      <w:r w:rsidRPr="002C0B0C">
        <w:rPr>
          <w:rFonts w:ascii="Arial" w:hAnsi="Arial" w:cs="Arial"/>
          <w:color w:val="215E99" w:themeColor="text2" w:themeTint="BF"/>
          <w:lang w:val="en-US"/>
        </w:rPr>
        <w:t xml:space="preserve"> guidance</w:t>
      </w:r>
      <w:r w:rsidR="00B920CD" w:rsidRPr="002C0B0C">
        <w:rPr>
          <w:rFonts w:ascii="Arial" w:hAnsi="Arial" w:cs="Arial"/>
          <w:color w:val="215E99" w:themeColor="text2" w:themeTint="BF"/>
          <w:lang w:val="en-US"/>
        </w:rPr>
        <w:t xml:space="preserve"> issued</w:t>
      </w:r>
      <w:r w:rsidRPr="002C0B0C">
        <w:rPr>
          <w:rFonts w:ascii="Arial" w:hAnsi="Arial" w:cs="Arial"/>
          <w:color w:val="215E99" w:themeColor="text2" w:themeTint="BF"/>
          <w:lang w:val="en-US"/>
        </w:rPr>
        <w:t xml:space="preserve"> from the Information Commissioner’s Office (ICO) concerning the disclosure of data onto shared platforms.</w:t>
      </w:r>
      <w:r w:rsidR="00B920CD" w:rsidRPr="002C0B0C">
        <w:rPr>
          <w:rFonts w:ascii="Arial" w:hAnsi="Arial" w:cs="Arial"/>
          <w:color w:val="215E99" w:themeColor="text2" w:themeTint="BF"/>
          <w:lang w:val="en-US"/>
        </w:rPr>
        <w:t xml:space="preserve"> To ensure that data can be shared in as secure a manner as possible, Wakefield Council has decided to use the CSV format for the disclosure of all spreadsheets</w:t>
      </w:r>
    </w:p>
    <w:p w14:paraId="79616875" w14:textId="77777777" w:rsidR="002E5BF3" w:rsidRPr="002C0B0C" w:rsidRDefault="002E5BF3" w:rsidP="002E5BF3">
      <w:pPr>
        <w:rPr>
          <w:rFonts w:ascii="Arial" w:hAnsi="Arial" w:cs="Arial"/>
          <w:color w:val="215E99" w:themeColor="text2" w:themeTint="BF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lastRenderedPageBreak/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C5B73" w14:textId="77777777" w:rsidR="009806ED" w:rsidRDefault="009806ED">
      <w:r>
        <w:separator/>
      </w:r>
    </w:p>
  </w:endnote>
  <w:endnote w:type="continuationSeparator" w:id="0">
    <w:p w14:paraId="544EABC9" w14:textId="77777777" w:rsidR="009806ED" w:rsidRDefault="0098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9806ED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9806ED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E456" w14:textId="77777777" w:rsidR="009806ED" w:rsidRDefault="009806ED">
      <w:r>
        <w:separator/>
      </w:r>
    </w:p>
  </w:footnote>
  <w:footnote w:type="continuationSeparator" w:id="0">
    <w:p w14:paraId="3F2FBB3B" w14:textId="77777777" w:rsidR="009806ED" w:rsidRDefault="0098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9806ED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B9A"/>
    <w:multiLevelType w:val="multilevel"/>
    <w:tmpl w:val="31CC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A5BA7"/>
    <w:multiLevelType w:val="multilevel"/>
    <w:tmpl w:val="AC42D19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8408D"/>
    <w:multiLevelType w:val="multilevel"/>
    <w:tmpl w:val="56FA0B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31CCA"/>
    <w:multiLevelType w:val="multilevel"/>
    <w:tmpl w:val="6ED0A2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7590B"/>
    <w:multiLevelType w:val="multilevel"/>
    <w:tmpl w:val="6C1AAF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A624B"/>
    <w:multiLevelType w:val="multilevel"/>
    <w:tmpl w:val="247C1A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A443C"/>
    <w:multiLevelType w:val="multilevel"/>
    <w:tmpl w:val="FFB8E8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45610"/>
    <w:multiLevelType w:val="multilevel"/>
    <w:tmpl w:val="BEA41C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7635AD"/>
    <w:multiLevelType w:val="multilevel"/>
    <w:tmpl w:val="B8D42D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61C79"/>
    <w:multiLevelType w:val="multilevel"/>
    <w:tmpl w:val="28F6D6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561C5D"/>
    <w:multiLevelType w:val="multilevel"/>
    <w:tmpl w:val="B964C4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B01F1"/>
    <w:multiLevelType w:val="multilevel"/>
    <w:tmpl w:val="6C4652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D6A41"/>
    <w:multiLevelType w:val="multilevel"/>
    <w:tmpl w:val="130E531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967F4A"/>
    <w:multiLevelType w:val="multilevel"/>
    <w:tmpl w:val="0F26917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F2540"/>
    <w:multiLevelType w:val="multilevel"/>
    <w:tmpl w:val="6F1E55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73406111">
    <w:abstractNumId w:val="9"/>
  </w:num>
  <w:num w:numId="2" w16cid:durableId="20521521">
    <w:abstractNumId w:val="10"/>
  </w:num>
  <w:num w:numId="3" w16cid:durableId="2012025437">
    <w:abstractNumId w:val="12"/>
  </w:num>
  <w:num w:numId="4" w16cid:durableId="721711212">
    <w:abstractNumId w:val="19"/>
  </w:num>
  <w:num w:numId="5" w16cid:durableId="779566381">
    <w:abstractNumId w:val="5"/>
  </w:num>
  <w:num w:numId="6" w16cid:durableId="514925906">
    <w:abstractNumId w:val="15"/>
  </w:num>
  <w:num w:numId="7" w16cid:durableId="2101825205">
    <w:abstractNumId w:val="0"/>
    <w:lvlOverride w:ilvl="0">
      <w:startOverride w:val="13"/>
    </w:lvlOverride>
  </w:num>
  <w:num w:numId="8" w16cid:durableId="1589923679">
    <w:abstractNumId w:val="8"/>
  </w:num>
  <w:num w:numId="9" w16cid:durableId="1357080354">
    <w:abstractNumId w:val="6"/>
  </w:num>
  <w:num w:numId="10" w16cid:durableId="1497460091">
    <w:abstractNumId w:val="13"/>
  </w:num>
  <w:num w:numId="11" w16cid:durableId="1960721212">
    <w:abstractNumId w:val="11"/>
  </w:num>
  <w:num w:numId="12" w16cid:durableId="1047140782">
    <w:abstractNumId w:val="4"/>
  </w:num>
  <w:num w:numId="13" w16cid:durableId="2031645026">
    <w:abstractNumId w:val="14"/>
    <w:lvlOverride w:ilvl="0">
      <w:startOverride w:val="2"/>
    </w:lvlOverride>
  </w:num>
  <w:num w:numId="14" w16cid:durableId="369260722">
    <w:abstractNumId w:val="18"/>
    <w:lvlOverride w:ilvl="0">
      <w:startOverride w:val="4"/>
    </w:lvlOverride>
  </w:num>
  <w:num w:numId="15" w16cid:durableId="112479295">
    <w:abstractNumId w:val="18"/>
    <w:lvlOverride w:ilvl="0">
      <w:startOverride w:val="5"/>
    </w:lvlOverride>
  </w:num>
  <w:num w:numId="16" w16cid:durableId="1135680612">
    <w:abstractNumId w:val="18"/>
    <w:lvlOverride w:ilvl="0">
      <w:startOverride w:val="6"/>
    </w:lvlOverride>
  </w:num>
  <w:num w:numId="17" w16cid:durableId="1330139417">
    <w:abstractNumId w:val="3"/>
  </w:num>
  <w:num w:numId="18" w16cid:durableId="1437946707">
    <w:abstractNumId w:val="20"/>
  </w:num>
  <w:num w:numId="19" w16cid:durableId="339430709">
    <w:abstractNumId w:val="16"/>
  </w:num>
  <w:num w:numId="20" w16cid:durableId="1818494438">
    <w:abstractNumId w:val="7"/>
  </w:num>
  <w:num w:numId="21" w16cid:durableId="1534268904">
    <w:abstractNumId w:val="1"/>
  </w:num>
  <w:num w:numId="22" w16cid:durableId="832187807">
    <w:abstractNumId w:val="2"/>
    <w:lvlOverride w:ilvl="0">
      <w:startOverride w:val="2"/>
    </w:lvlOverride>
  </w:num>
  <w:num w:numId="23" w16cid:durableId="1162962130">
    <w:abstractNumId w:val="17"/>
    <w:lvlOverride w:ilvl="0">
      <w:startOverride w:val="4"/>
    </w:lvlOverride>
  </w:num>
  <w:num w:numId="24" w16cid:durableId="1661811759">
    <w:abstractNumId w:val="17"/>
    <w:lvlOverride w:ilvl="0">
      <w:startOverride w:val="5"/>
    </w:lvlOverride>
  </w:num>
  <w:num w:numId="25" w16cid:durableId="1160465557">
    <w:abstractNumId w:val="17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0EEF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0B0C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5177E"/>
    <w:rsid w:val="00362091"/>
    <w:rsid w:val="00363FF3"/>
    <w:rsid w:val="00384BB8"/>
    <w:rsid w:val="003921BE"/>
    <w:rsid w:val="003945FD"/>
    <w:rsid w:val="00396839"/>
    <w:rsid w:val="003A06E0"/>
    <w:rsid w:val="003A2529"/>
    <w:rsid w:val="003A4C96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2702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5023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04F3"/>
    <w:rsid w:val="005F1413"/>
    <w:rsid w:val="00626598"/>
    <w:rsid w:val="00631860"/>
    <w:rsid w:val="00647AD3"/>
    <w:rsid w:val="0066165C"/>
    <w:rsid w:val="00661D83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76D92"/>
    <w:rsid w:val="00781629"/>
    <w:rsid w:val="007A596C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06ED"/>
    <w:rsid w:val="00982576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260ED"/>
    <w:rsid w:val="00A31254"/>
    <w:rsid w:val="00A359F6"/>
    <w:rsid w:val="00A462EE"/>
    <w:rsid w:val="00A4799C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05FC8"/>
    <w:rsid w:val="00B222D9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3B66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951D4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/>
    <DestructionDate xmlns="b4a98738-7c1f-4a95-b438-aad0bde32e5d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4667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16</cp:revision>
  <dcterms:created xsi:type="dcterms:W3CDTF">2026-04-30T13:58:00Z</dcterms:created>
  <dcterms:modified xsi:type="dcterms:W3CDTF">2026-06-05T15:25:00Z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</Properties>
</file>