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15FC9C65" w14:textId="77777777" w:rsidTr="00FB30EC">
        <w:tc>
          <w:tcPr>
            <w:tcW w:w="5637" w:type="dxa"/>
          </w:tcPr>
          <w:p w14:paraId="1C37712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F93913B" w14:textId="77777777" w:rsidTr="00FB30EC">
        <w:tc>
          <w:tcPr>
            <w:tcW w:w="5637" w:type="dxa"/>
          </w:tcPr>
          <w:p w14:paraId="17087D2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BB5E5F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4C43C8F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5F8160D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16D8316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14A881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353641A" w14:textId="0386FC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8F6F34">
              <w:rPr>
                <w:rFonts w:ascii="Arial" w:hAnsi="Arial" w:cs="Arial"/>
              </w:rPr>
              <w:t>05</w:t>
            </w:r>
            <w:r w:rsidR="008C128E">
              <w:rPr>
                <w:rFonts w:ascii="Arial" w:hAnsi="Arial" w:cs="Arial"/>
              </w:rPr>
              <w:t>/08/2026</w:t>
            </w:r>
          </w:p>
          <w:p w14:paraId="3133E98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2D59B62" w14:textId="77777777" w:rsidTr="00FB30EC">
        <w:tc>
          <w:tcPr>
            <w:tcW w:w="5637" w:type="dxa"/>
          </w:tcPr>
          <w:p w14:paraId="4B37481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B5E06F3" w14:textId="77777777" w:rsidTr="00FB30EC">
        <w:tc>
          <w:tcPr>
            <w:tcW w:w="5637" w:type="dxa"/>
          </w:tcPr>
          <w:p w14:paraId="77B6D03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C304781" w14:textId="77777777" w:rsidTr="00FB30EC">
        <w:tc>
          <w:tcPr>
            <w:tcW w:w="5637" w:type="dxa"/>
          </w:tcPr>
          <w:p w14:paraId="213D6AA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7291E9" w14:textId="77777777" w:rsidTr="00FB30EC">
        <w:tc>
          <w:tcPr>
            <w:tcW w:w="5637" w:type="dxa"/>
          </w:tcPr>
          <w:p w14:paraId="7333EF5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97E8023" w14:textId="77777777" w:rsidTr="00FB30EC">
        <w:tc>
          <w:tcPr>
            <w:tcW w:w="5637" w:type="dxa"/>
          </w:tcPr>
          <w:p w14:paraId="08546A4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5123F8F" w14:textId="77777777" w:rsidTr="00FB30EC">
        <w:trPr>
          <w:trHeight w:val="80"/>
        </w:trPr>
        <w:tc>
          <w:tcPr>
            <w:tcW w:w="5637" w:type="dxa"/>
          </w:tcPr>
          <w:p w14:paraId="75067DB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81D158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ECEFDC9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5EACEA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0C07A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CB96A9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103B50F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4E9ED8D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3EF1B5A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9D1AF3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C3AAC2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1EAA38A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190C365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19A4C080" w14:textId="77777777" w:rsidR="00EB10B0" w:rsidRDefault="00EB10B0" w:rsidP="00B71FDF">
      <w:pPr>
        <w:rPr>
          <w:rFonts w:ascii="Arial" w:hAnsi="Arial" w:cs="Arial"/>
        </w:rPr>
      </w:pPr>
    </w:p>
    <w:p w14:paraId="6079BA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3904FA6D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0F0809C2" w14:textId="77777777" w:rsidR="00D14AB1" w:rsidRDefault="00D14AB1" w:rsidP="00D14AB1">
      <w:pPr>
        <w:rPr>
          <w:rFonts w:ascii="Arial" w:hAnsi="Arial" w:cs="Arial"/>
        </w:rPr>
      </w:pPr>
    </w:p>
    <w:p w14:paraId="426B0901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F4547AD" w14:textId="497A30C6" w:rsidR="00FB182E" w:rsidRPr="008C128E" w:rsidRDefault="00FB182E" w:rsidP="00FB182E">
      <w:pPr>
        <w:rPr>
          <w:rFonts w:ascii="Arial" w:hAnsi="Arial" w:cs="Arial"/>
          <w:b/>
          <w:bCs/>
        </w:rPr>
      </w:pPr>
      <w:r w:rsidRPr="008C128E">
        <w:rPr>
          <w:rFonts w:ascii="Arial" w:hAnsi="Arial" w:cs="Arial"/>
          <w:b/>
          <w:bCs/>
        </w:rPr>
        <w:t xml:space="preserve">REF: </w:t>
      </w:r>
      <w:r w:rsidR="008C128E" w:rsidRPr="008C128E">
        <w:rPr>
          <w:rFonts w:ascii="Arial" w:hAnsi="Arial" w:cs="Arial"/>
          <w:b/>
          <w:bCs/>
        </w:rPr>
        <w:t>FOI 777</w:t>
      </w:r>
    </w:p>
    <w:p w14:paraId="3FDB894C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42EED1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774A8C4E" w14:textId="77777777" w:rsidR="00790AC8" w:rsidRPr="008C128E" w:rsidRDefault="00790AC8" w:rsidP="00D14AB1">
      <w:pPr>
        <w:rPr>
          <w:rFonts w:ascii="Arial" w:hAnsi="Arial" w:cs="Arial"/>
        </w:rPr>
      </w:pPr>
    </w:p>
    <w:p w14:paraId="01F57D55" w14:textId="77777777" w:rsidR="00D14AB1" w:rsidRPr="008C128E" w:rsidRDefault="00D14AB1" w:rsidP="00D14AB1">
      <w:pPr>
        <w:rPr>
          <w:rFonts w:ascii="Arial" w:hAnsi="Arial" w:cs="Arial"/>
          <w:lang w:val="en-US"/>
        </w:rPr>
      </w:pPr>
      <w:r w:rsidRPr="008C128E">
        <w:rPr>
          <w:rFonts w:ascii="Arial" w:hAnsi="Arial" w:cs="Arial"/>
          <w:lang w:val="en-US"/>
        </w:rPr>
        <w:t xml:space="preserve">Please find the response to your request below. </w:t>
      </w:r>
    </w:p>
    <w:p w14:paraId="41D5D60F" w14:textId="77777777" w:rsidR="00D14AB1" w:rsidRPr="008C128E" w:rsidRDefault="00D14AB1" w:rsidP="00D14AB1">
      <w:pPr>
        <w:rPr>
          <w:rFonts w:ascii="Arial" w:hAnsi="Arial" w:cs="Arial"/>
          <w:lang w:val="en-US"/>
        </w:rPr>
      </w:pPr>
    </w:p>
    <w:p w14:paraId="0D6F49C6" w14:textId="77777777" w:rsidR="008C128E" w:rsidRPr="008C128E" w:rsidRDefault="008C128E" w:rsidP="008C128E">
      <w:pPr>
        <w:rPr>
          <w:rFonts w:ascii="Arial" w:hAnsi="Arial" w:cs="Arial"/>
          <w:color w:val="000000"/>
          <w:lang w:eastAsia="en-GB"/>
        </w:rPr>
      </w:pPr>
      <w:r w:rsidRPr="008C128E">
        <w:rPr>
          <w:rFonts w:ascii="Arial" w:hAnsi="Arial" w:cs="Arial"/>
          <w:color w:val="000000"/>
        </w:rPr>
        <w:t>I would like to request data on managed moves involving pupils within your area. Please provide the following:</w:t>
      </w:r>
    </w:p>
    <w:p w14:paraId="016DDCEB" w14:textId="77777777" w:rsidR="008C128E" w:rsidRPr="008C128E" w:rsidRDefault="008C128E" w:rsidP="008C128E">
      <w:pPr>
        <w:rPr>
          <w:rFonts w:ascii="Arial" w:hAnsi="Arial" w:cs="Arial"/>
          <w:color w:val="000000"/>
        </w:rPr>
      </w:pPr>
      <w:r w:rsidRPr="008C128E">
        <w:rPr>
          <w:rFonts w:ascii="Arial" w:hAnsi="Arial" w:cs="Arial"/>
          <w:color w:val="000000"/>
        </w:rPr>
        <w:t> </w:t>
      </w:r>
    </w:p>
    <w:p w14:paraId="6EC0C862" w14:textId="77777777" w:rsidR="008C128E" w:rsidRPr="008C128E" w:rsidRDefault="008C128E" w:rsidP="008C128E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8C128E">
        <w:rPr>
          <w:rFonts w:ascii="Arial" w:hAnsi="Arial" w:cs="Arial"/>
          <w:color w:val="000000"/>
        </w:rPr>
        <w:t>Annual totals — the number of managed moves recorded in each academic year 2020/21, 2021/22, 2022/23, 2023/24, 2024/25, and 2025/26 (to date) </w:t>
      </w:r>
    </w:p>
    <w:p w14:paraId="6228DD9C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588"/>
        <w:gridCol w:w="3402"/>
        <w:gridCol w:w="2948"/>
      </w:tblGrid>
      <w:tr w:rsidR="008C128E" w:rsidRPr="008C128E" w14:paraId="268248C6" w14:textId="77777777" w:rsidTr="008C128E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DE3A7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Academic Year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5018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Primary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54B5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Secondary</w:t>
            </w:r>
          </w:p>
        </w:tc>
      </w:tr>
      <w:tr w:rsidR="008C128E" w:rsidRPr="008C128E" w14:paraId="4158C60C" w14:textId="77777777" w:rsidTr="008C128E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E940E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20/21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E09F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1BD6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23</w:t>
            </w:r>
          </w:p>
        </w:tc>
      </w:tr>
      <w:tr w:rsidR="008C128E" w:rsidRPr="008C128E" w14:paraId="38174CCD" w14:textId="77777777" w:rsidTr="008C128E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8405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21/22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F5623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3789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96 (54 FAP placements)</w:t>
            </w:r>
          </w:p>
        </w:tc>
      </w:tr>
      <w:tr w:rsidR="008C128E" w:rsidRPr="008C128E" w14:paraId="5C9DEAF0" w14:textId="77777777" w:rsidTr="008C128E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19A1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22/23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286D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D004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122 (80 FAP placements)</w:t>
            </w:r>
          </w:p>
        </w:tc>
      </w:tr>
      <w:tr w:rsidR="008C128E" w:rsidRPr="008C128E" w14:paraId="7D56C100" w14:textId="77777777" w:rsidTr="008C128E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EFF3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23/24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134C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122B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88 (68 FAP placements)</w:t>
            </w:r>
          </w:p>
        </w:tc>
      </w:tr>
      <w:tr w:rsidR="008C128E" w:rsidRPr="008C128E" w14:paraId="3A9BCC30" w14:textId="77777777" w:rsidTr="008C128E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24D9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24/25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D5872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EF6C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27 (11 FAP placements)</w:t>
            </w:r>
          </w:p>
        </w:tc>
      </w:tr>
      <w:tr w:rsidR="008C128E" w:rsidRPr="008C128E" w14:paraId="05CC44FD" w14:textId="77777777" w:rsidTr="008C128E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31FF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25/26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BADF9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DF4FC" w14:textId="77777777" w:rsidR="008C128E" w:rsidRPr="008C128E" w:rsidRDefault="008C128E" w:rsidP="008C128E">
            <w:pPr>
              <w:rPr>
                <w:rFonts w:eastAsia="Times New Roman" w:cs="Arial"/>
                <w:color w:val="0070C0"/>
                <w:szCs w:val="24"/>
              </w:rPr>
            </w:pPr>
            <w:r w:rsidRPr="008C128E">
              <w:rPr>
                <w:rFonts w:eastAsia="Times New Roman" w:cs="Arial"/>
                <w:color w:val="0070C0"/>
                <w:szCs w:val="24"/>
              </w:rPr>
              <w:t>8 (0 FAP placements)</w:t>
            </w:r>
          </w:p>
        </w:tc>
      </w:tr>
    </w:tbl>
    <w:p w14:paraId="6DB8F021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241AB3B7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0B98BE5E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588233C9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09F8B8DE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74D44D76" w14:textId="1CCFA3A1" w:rsidR="008C128E" w:rsidRPr="008C128E" w:rsidRDefault="008C128E" w:rsidP="008C128E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8C128E">
        <w:rPr>
          <w:rFonts w:ascii="Arial" w:hAnsi="Arial" w:cs="Arial"/>
          <w:color w:val="000000"/>
        </w:rPr>
        <w:lastRenderedPageBreak/>
        <w:t>Definition used — the operational definition your authority uses for “managed move”.</w:t>
      </w:r>
    </w:p>
    <w:p w14:paraId="782281CD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22064CB1" w14:textId="77777777" w:rsidR="008C128E" w:rsidRPr="008C128E" w:rsidRDefault="008C128E" w:rsidP="008C128E">
      <w:pPr>
        <w:numPr>
          <w:ilvl w:val="0"/>
          <w:numId w:val="14"/>
        </w:numPr>
        <w:rPr>
          <w:rFonts w:ascii="Arial" w:hAnsi="Arial" w:cs="Arial"/>
          <w:color w:val="0070C0"/>
        </w:rPr>
      </w:pPr>
      <w:r w:rsidRPr="008C128E">
        <w:rPr>
          <w:rFonts w:ascii="Arial" w:hAnsi="Arial" w:cs="Arial"/>
          <w:color w:val="0070C0"/>
        </w:rPr>
        <w:t>Dual registration for a maximum period of 12 weeks with the intention that the move will be permanent if successful.</w:t>
      </w:r>
    </w:p>
    <w:p w14:paraId="48A4143B" w14:textId="77777777" w:rsidR="008C128E" w:rsidRPr="008C128E" w:rsidRDefault="008C128E" w:rsidP="008C128E">
      <w:pPr>
        <w:rPr>
          <w:rFonts w:ascii="Arial" w:hAnsi="Arial" w:cs="Arial"/>
          <w:color w:val="000000"/>
        </w:rPr>
      </w:pPr>
    </w:p>
    <w:p w14:paraId="43F2B7CA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0FACA8F9" w14:textId="5EDA978C" w:rsidR="008C128E" w:rsidRPr="008C128E" w:rsidRDefault="008C128E" w:rsidP="008C128E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8C128E">
        <w:rPr>
          <w:rFonts w:ascii="Arial" w:hAnsi="Arial" w:cs="Arial"/>
          <w:color w:val="000000"/>
        </w:rPr>
        <w:t>Recording method — whether managed moves are logged centrally, by schools, or via another mechanism.</w:t>
      </w:r>
    </w:p>
    <w:p w14:paraId="01E821FA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663BD3AE" w14:textId="77777777" w:rsidR="008C128E" w:rsidRPr="008C128E" w:rsidRDefault="008C128E" w:rsidP="008C128E">
      <w:pPr>
        <w:numPr>
          <w:ilvl w:val="0"/>
          <w:numId w:val="14"/>
        </w:numPr>
        <w:rPr>
          <w:rFonts w:ascii="Arial" w:hAnsi="Arial" w:cs="Arial"/>
          <w:color w:val="0070C0"/>
        </w:rPr>
      </w:pPr>
      <w:r w:rsidRPr="008C128E">
        <w:rPr>
          <w:rFonts w:ascii="Arial" w:hAnsi="Arial" w:cs="Arial"/>
          <w:color w:val="0070C0"/>
        </w:rPr>
        <w:t>It is expected that managed moves are recorded by the LA following the allocation of a place via the normal in year admissions process.  However, we are aware that more commonly schools are now arranging and recording managed moves without LA involvement.</w:t>
      </w:r>
    </w:p>
    <w:p w14:paraId="3ABDBF93" w14:textId="77777777" w:rsid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310C4A8A" w14:textId="77777777" w:rsidR="008C128E" w:rsidRPr="008C128E" w:rsidRDefault="008C128E" w:rsidP="008C128E">
      <w:pPr>
        <w:ind w:left="360"/>
        <w:rPr>
          <w:rFonts w:ascii="Arial" w:hAnsi="Arial" w:cs="Arial"/>
          <w:color w:val="000000"/>
        </w:rPr>
      </w:pPr>
    </w:p>
    <w:p w14:paraId="6DDB0ABB" w14:textId="16472438" w:rsidR="008C128E" w:rsidRPr="008C128E" w:rsidRDefault="008C128E" w:rsidP="008C128E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8C128E">
        <w:rPr>
          <w:rFonts w:ascii="Arial" w:hAnsi="Arial" w:cs="Arial"/>
          <w:color w:val="000000"/>
        </w:rPr>
        <w:t>Inclusions/exclusions — e.g., voluntary transfers, mid</w:t>
      </w:r>
      <w:r w:rsidRPr="008C128E">
        <w:rPr>
          <w:rFonts w:ascii="Arial" w:hAnsi="Arial" w:cs="Arial"/>
          <w:color w:val="000000"/>
        </w:rPr>
        <w:noBreakHyphen/>
        <w:t>-year admissions, Fair Access placements.</w:t>
      </w:r>
    </w:p>
    <w:p w14:paraId="74249825" w14:textId="77777777" w:rsidR="008C128E" w:rsidRPr="008C128E" w:rsidRDefault="008C128E" w:rsidP="008C128E">
      <w:pPr>
        <w:tabs>
          <w:tab w:val="num" w:pos="360"/>
        </w:tabs>
        <w:ind w:left="360"/>
        <w:rPr>
          <w:rFonts w:ascii="Arial" w:hAnsi="Arial" w:cs="Arial"/>
          <w:color w:val="000000"/>
        </w:rPr>
      </w:pPr>
    </w:p>
    <w:p w14:paraId="43D026CC" w14:textId="7F2FC458" w:rsidR="008C128E" w:rsidRPr="008C128E" w:rsidRDefault="008C128E" w:rsidP="008C128E">
      <w:pPr>
        <w:numPr>
          <w:ilvl w:val="0"/>
          <w:numId w:val="14"/>
        </w:numPr>
        <w:tabs>
          <w:tab w:val="num" w:pos="360"/>
        </w:tabs>
        <w:rPr>
          <w:rFonts w:ascii="Arial" w:hAnsi="Arial" w:cs="Arial"/>
          <w:color w:val="0070C0"/>
        </w:rPr>
      </w:pPr>
      <w:r w:rsidRPr="008C128E">
        <w:rPr>
          <w:rFonts w:ascii="Arial" w:hAnsi="Arial" w:cs="Arial"/>
          <w:color w:val="0070C0"/>
        </w:rPr>
        <w:t>Please see table above.</w:t>
      </w:r>
    </w:p>
    <w:p w14:paraId="57519F41" w14:textId="77777777" w:rsidR="008C128E" w:rsidRPr="008C128E" w:rsidRDefault="008C128E" w:rsidP="008C128E">
      <w:pPr>
        <w:tabs>
          <w:tab w:val="num" w:pos="360"/>
        </w:tabs>
        <w:rPr>
          <w:rFonts w:ascii="Arial" w:hAnsi="Arial" w:cs="Arial"/>
          <w:color w:val="000000"/>
        </w:rPr>
      </w:pPr>
    </w:p>
    <w:p w14:paraId="405838C0" w14:textId="77777777" w:rsidR="008C128E" w:rsidRPr="008C128E" w:rsidRDefault="008C128E" w:rsidP="008C128E">
      <w:pPr>
        <w:tabs>
          <w:tab w:val="num" w:pos="360"/>
        </w:tabs>
        <w:rPr>
          <w:rFonts w:ascii="Arial" w:hAnsi="Arial" w:cs="Arial"/>
          <w:color w:val="000000"/>
        </w:rPr>
      </w:pPr>
    </w:p>
    <w:p w14:paraId="0737A392" w14:textId="5204D6E4" w:rsidR="008C128E" w:rsidRPr="008C128E" w:rsidRDefault="008C128E" w:rsidP="008C128E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/>
        </w:rPr>
      </w:pPr>
      <w:r w:rsidRPr="008C128E">
        <w:rPr>
          <w:rFonts w:ascii="Arial" w:hAnsi="Arial" w:cs="Arial"/>
          <w:color w:val="000000"/>
        </w:rPr>
        <w:t>Breakdown by phase — primary/secondary.</w:t>
      </w:r>
    </w:p>
    <w:p w14:paraId="516AA7CB" w14:textId="77777777" w:rsidR="008C128E" w:rsidRPr="008C128E" w:rsidRDefault="008C128E" w:rsidP="008C128E">
      <w:pPr>
        <w:rPr>
          <w:rFonts w:ascii="Arial" w:hAnsi="Arial" w:cs="Arial"/>
          <w:color w:val="0B769F"/>
          <w:lang w:val="en-US"/>
        </w:rPr>
      </w:pPr>
    </w:p>
    <w:p w14:paraId="1685523E" w14:textId="77777777" w:rsidR="008C128E" w:rsidRPr="008C128E" w:rsidRDefault="008C128E" w:rsidP="008C128E">
      <w:pPr>
        <w:numPr>
          <w:ilvl w:val="0"/>
          <w:numId w:val="14"/>
        </w:numPr>
        <w:tabs>
          <w:tab w:val="num" w:pos="360"/>
        </w:tabs>
        <w:rPr>
          <w:rFonts w:ascii="Arial" w:hAnsi="Arial" w:cs="Arial"/>
          <w:color w:val="0070C0"/>
        </w:rPr>
      </w:pPr>
      <w:r w:rsidRPr="008C128E">
        <w:rPr>
          <w:rFonts w:ascii="Arial" w:hAnsi="Arial" w:cs="Arial"/>
          <w:color w:val="0070C0"/>
        </w:rPr>
        <w:t>Please see table above.</w:t>
      </w:r>
    </w:p>
    <w:p w14:paraId="7ECB7ADD" w14:textId="77777777" w:rsidR="008C128E" w:rsidRDefault="008C128E" w:rsidP="008C128E">
      <w:pPr>
        <w:rPr>
          <w:rFonts w:ascii="Arial" w:hAnsi="Arial" w:cs="Arial"/>
          <w:color w:val="0B769F"/>
          <w:lang w:val="en-US"/>
        </w:rPr>
      </w:pPr>
    </w:p>
    <w:p w14:paraId="1DFB9640" w14:textId="77777777" w:rsidR="008C128E" w:rsidRPr="00D14AB1" w:rsidRDefault="008C128E" w:rsidP="008C128E">
      <w:pPr>
        <w:rPr>
          <w:rFonts w:ascii="Arial" w:hAnsi="Arial" w:cs="Arial"/>
          <w:lang w:val="en-US"/>
        </w:rPr>
      </w:pPr>
    </w:p>
    <w:p w14:paraId="0D7F41C2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660A573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35BFB09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15E7719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AFE9A8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47B2EF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4C5B8B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4CD99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4F435E46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3CA0DC65" w14:textId="77777777" w:rsidR="008C128E" w:rsidRDefault="008C128E" w:rsidP="008A2183">
      <w:pPr>
        <w:rPr>
          <w:rFonts w:ascii="Arial" w:hAnsi="Arial" w:cs="Arial"/>
        </w:rPr>
      </w:pPr>
    </w:p>
    <w:p w14:paraId="66849219" w14:textId="3F947031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06E5ADCA" w14:textId="77777777" w:rsidR="00D14AB1" w:rsidRPr="00D14AB1" w:rsidRDefault="00D14AB1" w:rsidP="00D14AB1">
      <w:pPr>
        <w:rPr>
          <w:rFonts w:ascii="Arial" w:hAnsi="Arial" w:cs="Arial"/>
        </w:rPr>
      </w:pPr>
    </w:p>
    <w:p w14:paraId="3448D6A8" w14:textId="0201133B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95FAE5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16AF379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AF541D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0DECFEE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7FC87B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0DEE509E" w14:textId="77777777" w:rsidR="00EB10B0" w:rsidRDefault="00EB10B0" w:rsidP="00D14AB1">
      <w:pPr>
        <w:rPr>
          <w:rFonts w:ascii="Arial" w:hAnsi="Arial" w:cs="Arial"/>
        </w:rPr>
      </w:pPr>
    </w:p>
    <w:p w14:paraId="0A978389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F62A7" w14:textId="77777777" w:rsidR="00D47D75" w:rsidRDefault="00D47D75">
      <w:r>
        <w:separator/>
      </w:r>
    </w:p>
  </w:endnote>
  <w:endnote w:type="continuationSeparator" w:id="0">
    <w:p w14:paraId="4A0A289D" w14:textId="77777777" w:rsidR="00D47D75" w:rsidRDefault="00D4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BF7B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6C3D" w14:textId="77777777" w:rsidR="00DC5390" w:rsidRDefault="00D47D75">
    <w:pPr>
      <w:pStyle w:val="Footer"/>
      <w:ind w:hanging="851"/>
    </w:pPr>
    <w:r>
      <w:pict w14:anchorId="01B866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DE924" w14:textId="77777777" w:rsidR="00DC5390" w:rsidRDefault="00D47D75">
    <w:pPr>
      <w:pStyle w:val="Footer"/>
      <w:ind w:hanging="851"/>
    </w:pPr>
    <w:r>
      <w:pict w14:anchorId="4DB891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80726" w14:textId="77777777" w:rsidR="00D47D75" w:rsidRDefault="00D47D75">
      <w:r>
        <w:separator/>
      </w:r>
    </w:p>
  </w:footnote>
  <w:footnote w:type="continuationSeparator" w:id="0">
    <w:p w14:paraId="5E962C62" w14:textId="77777777" w:rsidR="00D47D75" w:rsidRDefault="00D47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2329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60B5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93BA" w14:textId="77777777" w:rsidR="00DC5390" w:rsidRDefault="00D47D75">
    <w:pPr>
      <w:pStyle w:val="Header"/>
      <w:ind w:hanging="851"/>
    </w:pPr>
    <w:r>
      <w:rPr>
        <w:noProof/>
      </w:rPr>
      <w:pict w14:anchorId="1A51C3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0575238E" w14:textId="77777777" w:rsidR="00FB30EC" w:rsidRDefault="00FB30EC">
    <w:pPr>
      <w:pStyle w:val="Header"/>
      <w:ind w:hanging="851"/>
    </w:pPr>
  </w:p>
  <w:p w14:paraId="79E1AEE9" w14:textId="77777777" w:rsidR="00FB30EC" w:rsidRDefault="00FB30EC">
    <w:pPr>
      <w:pStyle w:val="Header"/>
      <w:ind w:hanging="851"/>
    </w:pPr>
  </w:p>
  <w:p w14:paraId="620026EA" w14:textId="77777777" w:rsidR="00FB30EC" w:rsidRDefault="00FB30EC">
    <w:pPr>
      <w:pStyle w:val="Header"/>
      <w:ind w:hanging="851"/>
    </w:pPr>
  </w:p>
  <w:p w14:paraId="3AE1CC07" w14:textId="77777777" w:rsidR="00FB30EC" w:rsidRDefault="00FB30EC">
    <w:pPr>
      <w:pStyle w:val="Header"/>
      <w:ind w:hanging="851"/>
    </w:pPr>
  </w:p>
  <w:p w14:paraId="035D0D67" w14:textId="77777777" w:rsidR="00FB30EC" w:rsidRDefault="00FB30EC">
    <w:pPr>
      <w:pStyle w:val="Header"/>
      <w:ind w:hanging="851"/>
    </w:pPr>
  </w:p>
  <w:p w14:paraId="23D7C844" w14:textId="77777777" w:rsidR="00FB30EC" w:rsidRDefault="00FB30EC">
    <w:pPr>
      <w:pStyle w:val="Header"/>
      <w:ind w:hanging="851"/>
    </w:pPr>
  </w:p>
  <w:p w14:paraId="282A93C0" w14:textId="77777777" w:rsidR="00FB30EC" w:rsidRDefault="00FB30EC">
    <w:pPr>
      <w:pStyle w:val="Header"/>
      <w:ind w:hanging="851"/>
    </w:pPr>
  </w:p>
  <w:p w14:paraId="0472E553" w14:textId="77777777" w:rsidR="00FB30EC" w:rsidRDefault="00FB30EC">
    <w:pPr>
      <w:pStyle w:val="Header"/>
      <w:ind w:hanging="851"/>
    </w:pPr>
  </w:p>
  <w:p w14:paraId="46D459F3" w14:textId="77777777" w:rsidR="00FB30EC" w:rsidRDefault="00FB30EC">
    <w:pPr>
      <w:pStyle w:val="Header"/>
      <w:ind w:hanging="851"/>
    </w:pPr>
  </w:p>
  <w:p w14:paraId="5B8B8CFA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B54"/>
    <w:multiLevelType w:val="multilevel"/>
    <w:tmpl w:val="698A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8F3E7F"/>
    <w:multiLevelType w:val="multilevel"/>
    <w:tmpl w:val="A3F447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C1EBC"/>
    <w:multiLevelType w:val="multilevel"/>
    <w:tmpl w:val="B38481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DB191B"/>
    <w:multiLevelType w:val="multilevel"/>
    <w:tmpl w:val="CCA0BD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DF04FB"/>
    <w:multiLevelType w:val="multilevel"/>
    <w:tmpl w:val="87CE50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33E55"/>
    <w:multiLevelType w:val="hybridMultilevel"/>
    <w:tmpl w:val="02B8CE5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7B715B"/>
    <w:multiLevelType w:val="hybridMultilevel"/>
    <w:tmpl w:val="CBBA5700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20206135">
    <w:abstractNumId w:val="3"/>
  </w:num>
  <w:num w:numId="2" w16cid:durableId="1194533212">
    <w:abstractNumId w:val="4"/>
  </w:num>
  <w:num w:numId="3" w16cid:durableId="1968005900">
    <w:abstractNumId w:val="5"/>
  </w:num>
  <w:num w:numId="4" w16cid:durableId="540170016">
    <w:abstractNumId w:val="10"/>
  </w:num>
  <w:num w:numId="5" w16cid:durableId="851838805">
    <w:abstractNumId w:val="2"/>
  </w:num>
  <w:num w:numId="6" w16cid:durableId="41297756">
    <w:abstractNumId w:val="9"/>
  </w:num>
  <w:num w:numId="7" w16cid:durableId="1801679404">
    <w:abstractNumId w:val="0"/>
  </w:num>
  <w:num w:numId="8" w16cid:durableId="755630643">
    <w:abstractNumId w:val="8"/>
  </w:num>
  <w:num w:numId="9" w16cid:durableId="1623457813">
    <w:abstractNumId w:val="1"/>
  </w:num>
  <w:num w:numId="10" w16cid:durableId="109588531">
    <w:abstractNumId w:val="7"/>
  </w:num>
  <w:num w:numId="11" w16cid:durableId="1995142389">
    <w:abstractNumId w:val="6"/>
  </w:num>
  <w:num w:numId="12" w16cid:durableId="10995259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5189444">
    <w:abstractNumId w:val="11"/>
  </w:num>
  <w:num w:numId="14" w16cid:durableId="18405365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656C1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552D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C128E"/>
    <w:rsid w:val="008D1FA3"/>
    <w:rsid w:val="008E194E"/>
    <w:rsid w:val="008E72E9"/>
    <w:rsid w:val="008F0734"/>
    <w:rsid w:val="008F57C9"/>
    <w:rsid w:val="008F6F34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47D75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41BE9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56FB9B"/>
  <w15:chartTrackingRefBased/>
  <w15:docId w15:val="{8B987833-53ED-440C-A9D2-A2EFB66E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8DADFF9-CC5C-4380-B196-223E1A95A00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3064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2026-08-02T14:38:00Z</dcterms:created>
  <dcterms:modified xsi:type="dcterms:W3CDTF">2026-08-05T14:08:00Z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