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6F4F0094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7BBEBBA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2F7698C4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4D62EF1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7D3B31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3F8A1D2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308DF41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0D98DF6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5280962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BFCC779" w14:textId="23B5958E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CB1FD4">
              <w:rPr>
                <w:rFonts w:ascii="Arial" w:hAnsi="Arial" w:cs="Arial"/>
              </w:rPr>
              <w:t>2</w:t>
            </w:r>
            <w:r w:rsidR="00AB3A84">
              <w:rPr>
                <w:rFonts w:ascii="Arial" w:hAnsi="Arial" w:cs="Arial"/>
              </w:rPr>
              <w:t>5</w:t>
            </w:r>
            <w:r w:rsidR="00CB1FD4">
              <w:rPr>
                <w:rFonts w:ascii="Arial" w:hAnsi="Arial" w:cs="Arial"/>
              </w:rPr>
              <w:t>/06/2026</w:t>
            </w:r>
          </w:p>
          <w:p w14:paraId="1B7D42C1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6FA12A2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3CF68F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56FF2BB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2A9C177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5A36088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2BFDD8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4B9FC0B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7BB3A5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84DD3C3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E06DCB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C73771D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7CC1A8B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64AD513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6810FE2C" w14:textId="77777777" w:rsidR="008E72E9" w:rsidRPr="007F4E77" w:rsidRDefault="00A83727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EF3C65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190D923D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38AFE75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4F4A720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76067C8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71E4CB31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715409D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400969DF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42F6CD9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6A6F9CB1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56DB26AA" w14:textId="77777777" w:rsidR="00EB10B0" w:rsidRDefault="00EB10B0" w:rsidP="00B71FDF">
      <w:pPr>
        <w:rPr>
          <w:rFonts w:ascii="Arial" w:hAnsi="Arial" w:cs="Arial"/>
        </w:rPr>
      </w:pPr>
    </w:p>
    <w:p w14:paraId="306724F8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00021670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6B238015" w14:textId="77777777" w:rsidR="00D14AB1" w:rsidRDefault="00D14AB1" w:rsidP="00D14AB1">
      <w:pPr>
        <w:rPr>
          <w:rFonts w:ascii="Arial" w:hAnsi="Arial" w:cs="Arial"/>
        </w:rPr>
      </w:pPr>
    </w:p>
    <w:p w14:paraId="4BF584B7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24F13514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>REF</w:t>
      </w:r>
      <w:r w:rsidRPr="00CB1FD4">
        <w:rPr>
          <w:rFonts w:ascii="Arial" w:hAnsi="Arial" w:cs="Arial"/>
          <w:b/>
          <w:bCs/>
        </w:rPr>
        <w:t xml:space="preserve">: </w:t>
      </w:r>
      <w:r w:rsidR="00CB1FD4" w:rsidRPr="00CB1FD4">
        <w:rPr>
          <w:rFonts w:ascii="Arial" w:hAnsi="Arial" w:cs="Arial"/>
          <w:b/>
          <w:bCs/>
        </w:rPr>
        <w:t>FOI 532</w:t>
      </w:r>
    </w:p>
    <w:p w14:paraId="548DF68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6536ECE9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072B8103" w14:textId="77777777" w:rsidR="00790AC8" w:rsidRPr="00D14AB1" w:rsidRDefault="00790AC8" w:rsidP="00D14AB1">
      <w:pPr>
        <w:rPr>
          <w:rFonts w:ascii="Arial" w:hAnsi="Arial" w:cs="Arial"/>
        </w:rPr>
      </w:pPr>
    </w:p>
    <w:p w14:paraId="2B0105D1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148DF77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43B1CF71" w14:textId="77777777" w:rsidR="00CB1FD4" w:rsidRPr="00CB1FD4" w:rsidRDefault="00CB1FD4" w:rsidP="00CB1FD4">
      <w:pPr>
        <w:rPr>
          <w:rFonts w:ascii="Arial" w:hAnsi="Arial" w:cs="Arial"/>
        </w:rPr>
      </w:pPr>
      <w:r w:rsidRPr="00CB1FD4">
        <w:rPr>
          <w:rFonts w:ascii="Arial" w:hAnsi="Arial" w:cs="Arial"/>
        </w:rPr>
        <w:t>Copies of any policies, guidance notes, or internal frameworks relied upon by officers when determining whether a placement represents an “inefficient use of local authority resources”.</w:t>
      </w:r>
    </w:p>
    <w:p w14:paraId="176FFB85" w14:textId="77777777" w:rsidR="00CB1FD4" w:rsidRDefault="00CB1FD4" w:rsidP="00CB1FD4">
      <w:pPr>
        <w:rPr>
          <w:rFonts w:ascii="Arial" w:hAnsi="Arial" w:cs="Arial"/>
          <w:color w:val="0B769F"/>
        </w:rPr>
      </w:pPr>
    </w:p>
    <w:p w14:paraId="3E10CC26" w14:textId="77777777" w:rsidR="00CB1FD4" w:rsidRPr="00CB1FD4" w:rsidRDefault="00CB1FD4" w:rsidP="00CB1FD4">
      <w:pPr>
        <w:rPr>
          <w:rFonts w:ascii="Arial" w:hAnsi="Arial" w:cs="Arial"/>
          <w:color w:val="0070C0"/>
        </w:rPr>
      </w:pPr>
      <w:r w:rsidRPr="00CB1FD4">
        <w:rPr>
          <w:rFonts w:ascii="Arial" w:hAnsi="Arial" w:cs="Arial"/>
          <w:color w:val="0070C0"/>
        </w:rPr>
        <w:t xml:space="preserve">We can confirm that the following legislations are used in respect of the above matter: </w:t>
      </w:r>
    </w:p>
    <w:p w14:paraId="25749570" w14:textId="77777777" w:rsidR="00CB1FD4" w:rsidRPr="00CB1FD4" w:rsidRDefault="00CB1FD4" w:rsidP="00CB1FD4">
      <w:pPr>
        <w:rPr>
          <w:rFonts w:ascii="Arial" w:hAnsi="Arial" w:cs="Arial"/>
          <w:color w:val="0070C0"/>
        </w:rPr>
      </w:pPr>
    </w:p>
    <w:p w14:paraId="0495B60B" w14:textId="77777777" w:rsidR="00CB1FD4" w:rsidRPr="00CB1FD4" w:rsidRDefault="00CB1FD4" w:rsidP="00CB1FD4">
      <w:pPr>
        <w:numPr>
          <w:ilvl w:val="0"/>
          <w:numId w:val="8"/>
        </w:numPr>
        <w:rPr>
          <w:rFonts w:ascii="Arial" w:hAnsi="Arial" w:cs="Arial"/>
          <w:color w:val="0070C0"/>
        </w:rPr>
      </w:pPr>
      <w:r w:rsidRPr="00CB1FD4">
        <w:rPr>
          <w:rFonts w:ascii="Arial" w:hAnsi="Arial" w:cs="Arial"/>
          <w:color w:val="0070C0"/>
        </w:rPr>
        <w:t>Children and Families Act 2014</w:t>
      </w:r>
    </w:p>
    <w:p w14:paraId="7E757AFD" w14:textId="77777777" w:rsidR="00CB1FD4" w:rsidRPr="00CB1FD4" w:rsidRDefault="00CB1FD4" w:rsidP="00CB1FD4">
      <w:pPr>
        <w:numPr>
          <w:ilvl w:val="0"/>
          <w:numId w:val="8"/>
        </w:numPr>
        <w:rPr>
          <w:rFonts w:ascii="Arial" w:hAnsi="Arial" w:cs="Arial"/>
          <w:color w:val="0070C0"/>
        </w:rPr>
      </w:pPr>
      <w:r w:rsidRPr="00CB1FD4">
        <w:rPr>
          <w:rFonts w:ascii="Arial" w:hAnsi="Arial" w:cs="Arial"/>
          <w:color w:val="0070C0"/>
        </w:rPr>
        <w:t>SEND Code of Practice 2015</w:t>
      </w:r>
    </w:p>
    <w:p w14:paraId="7BFC488C" w14:textId="77777777" w:rsidR="00CB1FD4" w:rsidRPr="00CB1FD4" w:rsidRDefault="00CB1FD4" w:rsidP="00CB1FD4">
      <w:pPr>
        <w:numPr>
          <w:ilvl w:val="0"/>
          <w:numId w:val="8"/>
        </w:numPr>
        <w:rPr>
          <w:rFonts w:ascii="Arial" w:hAnsi="Arial" w:cs="Arial"/>
          <w:color w:val="0070C0"/>
        </w:rPr>
      </w:pPr>
      <w:r w:rsidRPr="00CB1FD4">
        <w:rPr>
          <w:rFonts w:ascii="Arial" w:hAnsi="Arial" w:cs="Arial"/>
          <w:color w:val="0070C0"/>
        </w:rPr>
        <w:t>Personal Budget Regulations 2015</w:t>
      </w:r>
    </w:p>
    <w:p w14:paraId="187820D1" w14:textId="77777777" w:rsidR="00CB1FD4" w:rsidRPr="00CB1FD4" w:rsidRDefault="00CB1FD4" w:rsidP="00CB1FD4">
      <w:pPr>
        <w:numPr>
          <w:ilvl w:val="0"/>
          <w:numId w:val="8"/>
        </w:numPr>
        <w:rPr>
          <w:rFonts w:ascii="Arial" w:hAnsi="Arial" w:cs="Arial"/>
          <w:color w:val="0070C0"/>
        </w:rPr>
      </w:pPr>
      <w:r w:rsidRPr="00CB1FD4">
        <w:rPr>
          <w:rFonts w:ascii="Arial" w:hAnsi="Arial" w:cs="Arial"/>
          <w:color w:val="0070C0"/>
        </w:rPr>
        <w:t>Equalities Act 2010</w:t>
      </w:r>
    </w:p>
    <w:p w14:paraId="538FB270" w14:textId="77777777" w:rsidR="00CB1FD4" w:rsidRPr="00CB1FD4" w:rsidRDefault="00CB1FD4" w:rsidP="00CB1FD4">
      <w:pPr>
        <w:rPr>
          <w:rFonts w:ascii="Arial" w:hAnsi="Arial" w:cs="Arial"/>
          <w:color w:val="0070C0"/>
        </w:rPr>
      </w:pPr>
    </w:p>
    <w:p w14:paraId="4ABD5B96" w14:textId="77777777" w:rsidR="00CB1FD4" w:rsidRPr="00CB1FD4" w:rsidRDefault="00CB1FD4" w:rsidP="00CB1FD4">
      <w:pPr>
        <w:rPr>
          <w:rFonts w:ascii="Arial" w:hAnsi="Arial" w:cs="Arial"/>
          <w:color w:val="0070C0"/>
        </w:rPr>
      </w:pPr>
      <w:r w:rsidRPr="00CB1FD4">
        <w:rPr>
          <w:rFonts w:ascii="Arial" w:hAnsi="Arial" w:cs="Arial"/>
          <w:color w:val="0070C0"/>
        </w:rPr>
        <w:t xml:space="preserve">We have also attached the Multi Agency Panel terms of reference that is used also. </w:t>
      </w:r>
    </w:p>
    <w:p w14:paraId="5D6F6EB8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16F771E5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2DD92AFF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7F533314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5DB7A2E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lastRenderedPageBreak/>
        <w:t> </w:t>
      </w:r>
    </w:p>
    <w:p w14:paraId="3FEB108D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37E6C2E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2ACFA49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AE9B65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73058CCF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36F7D39E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5C7E15F6" w14:textId="77777777" w:rsidR="00D14AB1" w:rsidRPr="00D14AB1" w:rsidRDefault="00D14AB1" w:rsidP="00D14AB1">
      <w:pPr>
        <w:rPr>
          <w:rFonts w:ascii="Arial" w:hAnsi="Arial" w:cs="Arial"/>
        </w:rPr>
      </w:pPr>
    </w:p>
    <w:p w14:paraId="6C1D55BB" w14:textId="2CDB98A1" w:rsidR="00D14AB1" w:rsidRPr="00D14AB1" w:rsidRDefault="00AB3A84" w:rsidP="00D14AB1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14AB1" w:rsidRPr="00D14AB1">
        <w:rPr>
          <w:rFonts w:ascii="Arial" w:hAnsi="Arial" w:cs="Arial"/>
        </w:rPr>
        <w:t>nformation Governance Officer</w:t>
      </w:r>
    </w:p>
    <w:p w14:paraId="3C6EDF3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475492D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284E5D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5F714BAE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18713A5D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4AD8C7B1" w14:textId="77777777" w:rsidR="00EB10B0" w:rsidRDefault="00EB10B0" w:rsidP="00D14AB1">
      <w:pPr>
        <w:rPr>
          <w:rFonts w:ascii="Arial" w:hAnsi="Arial" w:cs="Arial"/>
        </w:rPr>
      </w:pPr>
    </w:p>
    <w:p w14:paraId="7971BD32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9461" w14:textId="77777777" w:rsidR="00195BEF" w:rsidRDefault="00195BEF">
      <w:r>
        <w:separator/>
      </w:r>
    </w:p>
  </w:endnote>
  <w:endnote w:type="continuationSeparator" w:id="0">
    <w:p w14:paraId="15AA4056" w14:textId="77777777" w:rsidR="00195BEF" w:rsidRDefault="0019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2F83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1FC2" w14:textId="77777777" w:rsidR="00DC5390" w:rsidRDefault="00DC5390">
    <w:pPr>
      <w:pStyle w:val="Footer"/>
      <w:ind w:hanging="851"/>
    </w:pPr>
    <w:r>
      <w:pict w14:anchorId="06C667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45pt;height:85.3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73F9" w14:textId="77777777" w:rsidR="00DC5390" w:rsidRDefault="00DC5390">
    <w:pPr>
      <w:pStyle w:val="Footer"/>
      <w:ind w:hanging="851"/>
    </w:pPr>
    <w:r>
      <w:pict w14:anchorId="29D733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45pt;height:85.3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DEC0" w14:textId="77777777" w:rsidR="00195BEF" w:rsidRDefault="00195BEF">
      <w:r>
        <w:separator/>
      </w:r>
    </w:p>
  </w:footnote>
  <w:footnote w:type="continuationSeparator" w:id="0">
    <w:p w14:paraId="0B5154DC" w14:textId="77777777" w:rsidR="00195BEF" w:rsidRDefault="00195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58E1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D007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59D6" w14:textId="77777777" w:rsidR="00DC5390" w:rsidRDefault="00FE2FFC">
    <w:pPr>
      <w:pStyle w:val="Header"/>
      <w:ind w:hanging="851"/>
    </w:pPr>
    <w:r>
      <w:rPr>
        <w:noProof/>
      </w:rPr>
      <w:pict w14:anchorId="04902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10A02C94" w14:textId="77777777" w:rsidR="00FB30EC" w:rsidRDefault="00FB30EC">
    <w:pPr>
      <w:pStyle w:val="Header"/>
      <w:ind w:hanging="851"/>
    </w:pPr>
  </w:p>
  <w:p w14:paraId="6BDAE854" w14:textId="77777777" w:rsidR="00FB30EC" w:rsidRDefault="00FB30EC">
    <w:pPr>
      <w:pStyle w:val="Header"/>
      <w:ind w:hanging="851"/>
    </w:pPr>
  </w:p>
  <w:p w14:paraId="480FD20E" w14:textId="77777777" w:rsidR="00FB30EC" w:rsidRDefault="00FB30EC">
    <w:pPr>
      <w:pStyle w:val="Header"/>
      <w:ind w:hanging="851"/>
    </w:pPr>
  </w:p>
  <w:p w14:paraId="21FA4086" w14:textId="77777777" w:rsidR="00FB30EC" w:rsidRDefault="00FB30EC">
    <w:pPr>
      <w:pStyle w:val="Header"/>
      <w:ind w:hanging="851"/>
    </w:pPr>
  </w:p>
  <w:p w14:paraId="188A1B91" w14:textId="77777777" w:rsidR="00FB30EC" w:rsidRDefault="00FB30EC">
    <w:pPr>
      <w:pStyle w:val="Header"/>
      <w:ind w:hanging="851"/>
    </w:pPr>
  </w:p>
  <w:p w14:paraId="055036B6" w14:textId="77777777" w:rsidR="00FB30EC" w:rsidRDefault="00FB30EC">
    <w:pPr>
      <w:pStyle w:val="Header"/>
      <w:ind w:hanging="851"/>
    </w:pPr>
  </w:p>
  <w:p w14:paraId="714F9DF6" w14:textId="77777777" w:rsidR="00FB30EC" w:rsidRDefault="00FB30EC">
    <w:pPr>
      <w:pStyle w:val="Header"/>
      <w:ind w:hanging="851"/>
    </w:pPr>
  </w:p>
  <w:p w14:paraId="166BC8E7" w14:textId="77777777" w:rsidR="00FB30EC" w:rsidRDefault="00FB30EC">
    <w:pPr>
      <w:pStyle w:val="Header"/>
      <w:ind w:hanging="851"/>
    </w:pPr>
  </w:p>
  <w:p w14:paraId="4006F400" w14:textId="77777777" w:rsidR="00FB30EC" w:rsidRDefault="00FB30EC">
    <w:pPr>
      <w:pStyle w:val="Header"/>
      <w:ind w:hanging="851"/>
    </w:pPr>
  </w:p>
  <w:p w14:paraId="65CB72AC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7A78"/>
    <w:multiLevelType w:val="hybridMultilevel"/>
    <w:tmpl w:val="64C44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ED2C57"/>
    <w:multiLevelType w:val="multilevel"/>
    <w:tmpl w:val="60D8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12503">
    <w:abstractNumId w:val="2"/>
  </w:num>
  <w:num w:numId="2" w16cid:durableId="1721398402">
    <w:abstractNumId w:val="3"/>
  </w:num>
  <w:num w:numId="3" w16cid:durableId="1780757894">
    <w:abstractNumId w:val="5"/>
  </w:num>
  <w:num w:numId="4" w16cid:durableId="583956460">
    <w:abstractNumId w:val="7"/>
  </w:num>
  <w:num w:numId="5" w16cid:durableId="1887184410">
    <w:abstractNumId w:val="1"/>
  </w:num>
  <w:num w:numId="6" w16cid:durableId="2022926045">
    <w:abstractNumId w:val="6"/>
  </w:num>
  <w:num w:numId="7" w16cid:durableId="13896566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50203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95BEF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83727"/>
    <w:rsid w:val="00AB3A84"/>
    <w:rsid w:val="00AB5FD8"/>
    <w:rsid w:val="00AC2678"/>
    <w:rsid w:val="00AC3204"/>
    <w:rsid w:val="00AC6195"/>
    <w:rsid w:val="00AE0249"/>
    <w:rsid w:val="00AE45F9"/>
    <w:rsid w:val="00AF2C33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C5AC6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1FD4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16BD1"/>
  <w15:chartTrackingRefBased/>
  <w15:docId w15:val="{EFF39482-12C5-4BD6-A0D1-EB32B0DE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72E2F6-8FBD-4569-89D5-6259BDE9A219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2317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2026-06-25T14:57:00Z</dcterms:created>
  <dcterms:modified xsi:type="dcterms:W3CDTF">2026-06-25T14:57:00Z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