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0D4580F3" w14:textId="77777777" w:rsidTr="00FB30EC">
        <w:tc>
          <w:tcPr>
            <w:tcW w:w="5637" w:type="dxa"/>
          </w:tcPr>
          <w:p w14:paraId="391C49B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98EB28A" w14:textId="77777777" w:rsidTr="00FB30EC">
        <w:tc>
          <w:tcPr>
            <w:tcW w:w="5637" w:type="dxa"/>
          </w:tcPr>
          <w:p w14:paraId="3E70A0F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1DC613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7E8AAFB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2983911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7620423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64571F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131832A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C634E1">
              <w:rPr>
                <w:rFonts w:ascii="Arial" w:hAnsi="Arial" w:cs="Arial"/>
              </w:rPr>
              <w:t>04/06/2026</w:t>
            </w:r>
          </w:p>
          <w:p w14:paraId="1381E72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C39689D" w14:textId="77777777" w:rsidTr="00FB30EC">
        <w:tc>
          <w:tcPr>
            <w:tcW w:w="5637" w:type="dxa"/>
          </w:tcPr>
          <w:p w14:paraId="7264485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C191DBD" w14:textId="77777777" w:rsidTr="00FB30EC">
        <w:tc>
          <w:tcPr>
            <w:tcW w:w="5637" w:type="dxa"/>
          </w:tcPr>
          <w:p w14:paraId="116F0B81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90D3891" w14:textId="77777777" w:rsidTr="00FB30EC">
        <w:tc>
          <w:tcPr>
            <w:tcW w:w="5637" w:type="dxa"/>
          </w:tcPr>
          <w:p w14:paraId="1A96DF9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D3942F2" w14:textId="77777777" w:rsidTr="00FB30EC">
        <w:tc>
          <w:tcPr>
            <w:tcW w:w="5637" w:type="dxa"/>
          </w:tcPr>
          <w:p w14:paraId="7B3FE4C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C4E9529" w14:textId="77777777" w:rsidTr="00FB30EC">
        <w:tc>
          <w:tcPr>
            <w:tcW w:w="5637" w:type="dxa"/>
          </w:tcPr>
          <w:p w14:paraId="78CA19D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11FFFDE" w14:textId="77777777" w:rsidTr="00FB30EC">
        <w:trPr>
          <w:trHeight w:val="80"/>
        </w:trPr>
        <w:tc>
          <w:tcPr>
            <w:tcW w:w="5637" w:type="dxa"/>
          </w:tcPr>
          <w:p w14:paraId="6DBD457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13A79C5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2024EA3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433A974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39C9467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79A149B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B96402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E2730F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108F558C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5D18418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31C57B5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001889CD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486B39DD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5497BC8F" w14:textId="77777777" w:rsidR="00EB10B0" w:rsidRDefault="00EB10B0" w:rsidP="00B71FDF">
      <w:pPr>
        <w:rPr>
          <w:rFonts w:ascii="Arial" w:hAnsi="Arial" w:cs="Arial"/>
        </w:rPr>
      </w:pPr>
    </w:p>
    <w:p w14:paraId="5C29A94B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455078F0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3B3C6F19" w14:textId="77777777" w:rsidR="00D14AB1" w:rsidRDefault="00D14AB1" w:rsidP="00D14AB1">
      <w:pPr>
        <w:rPr>
          <w:rFonts w:ascii="Arial" w:hAnsi="Arial" w:cs="Arial"/>
        </w:rPr>
      </w:pPr>
    </w:p>
    <w:p w14:paraId="187ED8BE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54DAF83" w14:textId="77777777" w:rsidR="00FB182E" w:rsidRPr="00C634E1" w:rsidRDefault="00FB182E" w:rsidP="00FB182E">
      <w:pPr>
        <w:rPr>
          <w:rFonts w:ascii="Arial" w:hAnsi="Arial" w:cs="Arial"/>
          <w:b/>
          <w:bCs/>
        </w:rPr>
      </w:pPr>
      <w:r w:rsidRPr="00C634E1">
        <w:rPr>
          <w:rFonts w:ascii="Arial" w:hAnsi="Arial" w:cs="Arial"/>
          <w:b/>
          <w:bCs/>
        </w:rPr>
        <w:t xml:space="preserve">REF: </w:t>
      </w:r>
      <w:r w:rsidR="00C634E1" w:rsidRPr="00C634E1">
        <w:rPr>
          <w:rFonts w:ascii="Arial" w:hAnsi="Arial" w:cs="Arial"/>
          <w:b/>
          <w:bCs/>
        </w:rPr>
        <w:t>FOI 427</w:t>
      </w:r>
    </w:p>
    <w:p w14:paraId="2053212A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2C034D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23877FE9" w14:textId="77777777" w:rsidR="00790AC8" w:rsidRPr="00D14AB1" w:rsidRDefault="00790AC8" w:rsidP="00D14AB1">
      <w:pPr>
        <w:rPr>
          <w:rFonts w:ascii="Arial" w:hAnsi="Arial" w:cs="Arial"/>
        </w:rPr>
      </w:pPr>
    </w:p>
    <w:p w14:paraId="2042C671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3CC3AAC0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397A6F74" w14:textId="77777777" w:rsidR="00D14AB1" w:rsidRPr="00C634E1" w:rsidRDefault="00C634E1" w:rsidP="00D14AB1">
      <w:pPr>
        <w:rPr>
          <w:rFonts w:ascii="Arial" w:hAnsi="Arial" w:cs="Arial"/>
          <w:shd w:val="clear" w:color="auto" w:fill="FFFFFF"/>
        </w:rPr>
      </w:pPr>
      <w:r w:rsidRPr="00C634E1">
        <w:rPr>
          <w:rFonts w:ascii="Arial" w:hAnsi="Arial" w:cs="Arial"/>
          <w:shd w:val="clear" w:color="auto" w:fill="FFFFFF"/>
        </w:rPr>
        <w:t>Attendance at an equine based alternative learning provision may include: </w:t>
      </w:r>
    </w:p>
    <w:p w14:paraId="2912779B" w14:textId="77777777" w:rsidR="00C634E1" w:rsidRPr="00C634E1" w:rsidRDefault="00C634E1" w:rsidP="00D14AB1">
      <w:pPr>
        <w:rPr>
          <w:rFonts w:ascii="Arial" w:hAnsi="Arial" w:cs="Arial"/>
          <w:shd w:val="clear" w:color="auto" w:fill="FFFFFF"/>
        </w:rPr>
      </w:pPr>
    </w:p>
    <w:p w14:paraId="44832D35" w14:textId="77777777" w:rsidR="00C634E1" w:rsidRPr="00C634E1" w:rsidRDefault="00C634E1" w:rsidP="00C634E1">
      <w:pPr>
        <w:numPr>
          <w:ilvl w:val="0"/>
          <w:numId w:val="7"/>
        </w:numPr>
        <w:rPr>
          <w:rFonts w:ascii="Arial" w:hAnsi="Arial" w:cs="Arial"/>
          <w:shd w:val="clear" w:color="auto" w:fill="FFFFFF"/>
        </w:rPr>
      </w:pPr>
      <w:r w:rsidRPr="00C634E1">
        <w:rPr>
          <w:rFonts w:ascii="Arial" w:hAnsi="Arial" w:cs="Arial"/>
          <w:shd w:val="clear" w:color="auto" w:fill="FFFFFF"/>
        </w:rPr>
        <w:t xml:space="preserve">An equine based learning programme (such as, the British Horse Society Changing Lives through horses, Riding for the Disabled, Elective home education programmes) </w:t>
      </w:r>
    </w:p>
    <w:p w14:paraId="776A110F" w14:textId="77777777" w:rsidR="00C634E1" w:rsidRPr="00C634E1" w:rsidRDefault="00C634E1" w:rsidP="00C634E1">
      <w:pPr>
        <w:numPr>
          <w:ilvl w:val="0"/>
          <w:numId w:val="7"/>
        </w:numPr>
        <w:rPr>
          <w:rFonts w:ascii="Arial" w:hAnsi="Arial" w:cs="Arial"/>
          <w:shd w:val="clear" w:color="auto" w:fill="FFFFFF"/>
        </w:rPr>
      </w:pPr>
      <w:r w:rsidRPr="00C634E1">
        <w:rPr>
          <w:rFonts w:ascii="Arial" w:hAnsi="Arial" w:cs="Arial"/>
          <w:shd w:val="clear" w:color="auto" w:fill="FFFFFF"/>
        </w:rPr>
        <w:t xml:space="preserve">A structured intervention programme using horses  </w:t>
      </w:r>
    </w:p>
    <w:p w14:paraId="3B1D5F3D" w14:textId="77777777" w:rsidR="00C634E1" w:rsidRPr="00C634E1" w:rsidRDefault="00C634E1" w:rsidP="00C634E1">
      <w:pPr>
        <w:numPr>
          <w:ilvl w:val="0"/>
          <w:numId w:val="7"/>
        </w:numPr>
        <w:rPr>
          <w:rFonts w:ascii="Arial" w:hAnsi="Arial" w:cs="Arial"/>
          <w:shd w:val="clear" w:color="auto" w:fill="FFFFFF"/>
        </w:rPr>
      </w:pPr>
      <w:r w:rsidRPr="00C634E1">
        <w:rPr>
          <w:rFonts w:ascii="Arial" w:hAnsi="Arial" w:cs="Arial"/>
          <w:shd w:val="clear" w:color="auto" w:fill="FFFFFF"/>
        </w:rPr>
        <w:t xml:space="preserve">Currently attend an equine based apprenticeship </w:t>
      </w:r>
    </w:p>
    <w:p w14:paraId="70DB8B7D" w14:textId="77777777" w:rsidR="00C634E1" w:rsidRPr="00C634E1" w:rsidRDefault="00C634E1" w:rsidP="00C634E1">
      <w:pPr>
        <w:numPr>
          <w:ilvl w:val="0"/>
          <w:numId w:val="7"/>
        </w:numPr>
        <w:rPr>
          <w:rFonts w:ascii="Arial" w:hAnsi="Arial" w:cs="Arial"/>
          <w:shd w:val="clear" w:color="auto" w:fill="FFFFFF"/>
        </w:rPr>
      </w:pPr>
      <w:r w:rsidRPr="00C634E1">
        <w:rPr>
          <w:rFonts w:ascii="Arial" w:hAnsi="Arial" w:cs="Arial"/>
          <w:shd w:val="clear" w:color="auto" w:fill="FFFFFF"/>
        </w:rPr>
        <w:t xml:space="preserve">Attending an alternative provision (AP) which is equine based </w:t>
      </w:r>
    </w:p>
    <w:p w14:paraId="31831C91" w14:textId="77777777" w:rsidR="00C634E1" w:rsidRPr="00C634E1" w:rsidRDefault="00C634E1" w:rsidP="00C634E1">
      <w:pPr>
        <w:rPr>
          <w:rFonts w:ascii="Arial" w:hAnsi="Arial" w:cs="Arial"/>
          <w:shd w:val="clear" w:color="auto" w:fill="FFFFFF"/>
        </w:rPr>
      </w:pPr>
      <w:r w:rsidRPr="00C634E1">
        <w:rPr>
          <w:rFonts w:ascii="Arial" w:hAnsi="Arial" w:cs="Arial"/>
          <w:shd w:val="clear" w:color="auto" w:fill="FFFFFF"/>
        </w:rPr>
        <w:t xml:space="preserve"> </w:t>
      </w:r>
    </w:p>
    <w:p w14:paraId="0DEBBEB8" w14:textId="77777777" w:rsidR="00C634E1" w:rsidRPr="00C634E1" w:rsidRDefault="00C634E1" w:rsidP="00C634E1">
      <w:pPr>
        <w:rPr>
          <w:rFonts w:ascii="Arial" w:hAnsi="Arial" w:cs="Arial"/>
          <w:shd w:val="clear" w:color="auto" w:fill="FFFFFF"/>
        </w:rPr>
      </w:pPr>
      <w:r w:rsidRPr="00C634E1">
        <w:rPr>
          <w:rFonts w:ascii="Arial" w:hAnsi="Arial" w:cs="Arial"/>
          <w:shd w:val="clear" w:color="auto" w:fill="FFFFFF"/>
        </w:rPr>
        <w:t xml:space="preserve">Attendance at these can either be, full time as an alternative to, or in addition to mainstream education.  </w:t>
      </w:r>
    </w:p>
    <w:p w14:paraId="28005CBB" w14:textId="77777777" w:rsidR="00C634E1" w:rsidRDefault="00C634E1" w:rsidP="00C634E1">
      <w:pPr>
        <w:rPr>
          <w:rFonts w:ascii="Aptos" w:hAnsi="Aptos"/>
          <w:color w:val="000000"/>
          <w:shd w:val="clear" w:color="auto" w:fill="FFFFFF"/>
        </w:rPr>
      </w:pPr>
    </w:p>
    <w:p w14:paraId="30F23B24" w14:textId="20CA1798" w:rsidR="00C634E1" w:rsidRPr="00C634E1" w:rsidRDefault="00C634E1" w:rsidP="00C634E1">
      <w:pPr>
        <w:rPr>
          <w:rFonts w:ascii="Arial" w:hAnsi="Arial" w:cs="Arial"/>
          <w:color w:val="0070C0"/>
          <w:shd w:val="clear" w:color="auto" w:fill="FFFFFF"/>
        </w:rPr>
      </w:pPr>
      <w:r w:rsidRPr="00C634E1">
        <w:rPr>
          <w:rFonts w:ascii="Arial" w:hAnsi="Arial" w:cs="Arial"/>
          <w:color w:val="0070C0"/>
          <w:shd w:val="clear" w:color="auto" w:fill="FFFFFF"/>
        </w:rPr>
        <w:t>Wakefield Councils do not commission any equine based alternative provision; with this we do not hold the information you have requested. </w:t>
      </w:r>
    </w:p>
    <w:p w14:paraId="57D39950" w14:textId="77777777" w:rsidR="00C634E1" w:rsidRPr="00D14AB1" w:rsidRDefault="00C634E1" w:rsidP="00D14AB1">
      <w:pPr>
        <w:rPr>
          <w:rFonts w:ascii="Arial" w:hAnsi="Arial" w:cs="Arial"/>
          <w:lang w:val="en-US"/>
        </w:rPr>
      </w:pPr>
    </w:p>
    <w:p w14:paraId="6BAD659B" w14:textId="77777777" w:rsidR="00C634E1" w:rsidRDefault="00C634E1" w:rsidP="00D14AB1">
      <w:pPr>
        <w:rPr>
          <w:rFonts w:ascii="Arial" w:hAnsi="Arial" w:cs="Arial"/>
          <w:lang w:val="en-US"/>
        </w:rPr>
      </w:pPr>
    </w:p>
    <w:p w14:paraId="761FD973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3EE61194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1B3D3DE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lastRenderedPageBreak/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177C5FF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1979940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683033C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1C3EF00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3589E4E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061F2E8A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75491595" w14:textId="77777777" w:rsidR="00C634E1" w:rsidRDefault="00C634E1" w:rsidP="008A2183">
      <w:pPr>
        <w:rPr>
          <w:rFonts w:ascii="Arial" w:hAnsi="Arial" w:cs="Arial"/>
        </w:rPr>
      </w:pPr>
    </w:p>
    <w:p w14:paraId="0FCDF0D7" w14:textId="77777777" w:rsidR="00C634E1" w:rsidRDefault="00C634E1" w:rsidP="008A2183">
      <w:pPr>
        <w:rPr>
          <w:rFonts w:ascii="Arial" w:hAnsi="Arial" w:cs="Arial"/>
        </w:rPr>
      </w:pPr>
    </w:p>
    <w:p w14:paraId="6A9D1762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2796FC0B" w14:textId="77777777" w:rsidR="00D14AB1" w:rsidRPr="00D14AB1" w:rsidRDefault="00D14AB1" w:rsidP="00D14AB1">
      <w:pPr>
        <w:rPr>
          <w:rFonts w:ascii="Arial" w:hAnsi="Arial" w:cs="Arial"/>
        </w:rPr>
      </w:pPr>
    </w:p>
    <w:p w14:paraId="66500BF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27E8A228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22A1A9A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EF7473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5F72C1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506897EF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57999074" w14:textId="77777777" w:rsidR="00EB10B0" w:rsidRDefault="00EB10B0" w:rsidP="00D14AB1">
      <w:pPr>
        <w:rPr>
          <w:rFonts w:ascii="Arial" w:hAnsi="Arial" w:cs="Arial"/>
        </w:rPr>
      </w:pPr>
    </w:p>
    <w:p w14:paraId="394789C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60FB" w14:textId="77777777" w:rsidR="00B56ED4" w:rsidRDefault="00B56ED4">
      <w:r>
        <w:separator/>
      </w:r>
    </w:p>
  </w:endnote>
  <w:endnote w:type="continuationSeparator" w:id="0">
    <w:p w14:paraId="576FAF1A" w14:textId="77777777" w:rsidR="00B56ED4" w:rsidRDefault="00B5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7CC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64CB" w14:textId="77777777" w:rsidR="00DC5390" w:rsidRDefault="00B56ED4">
    <w:pPr>
      <w:pStyle w:val="Footer"/>
      <w:ind w:hanging="851"/>
    </w:pPr>
    <w:r>
      <w:pict w14:anchorId="3A8807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FC63" w14:textId="77777777" w:rsidR="00DC5390" w:rsidRDefault="00B56ED4">
    <w:pPr>
      <w:pStyle w:val="Footer"/>
      <w:ind w:hanging="851"/>
    </w:pPr>
    <w:r>
      <w:pict w14:anchorId="049ADE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89D6" w14:textId="77777777" w:rsidR="00B56ED4" w:rsidRDefault="00B56ED4">
      <w:r>
        <w:separator/>
      </w:r>
    </w:p>
  </w:footnote>
  <w:footnote w:type="continuationSeparator" w:id="0">
    <w:p w14:paraId="7705E0CF" w14:textId="77777777" w:rsidR="00B56ED4" w:rsidRDefault="00B56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4F80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E128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322A" w14:textId="77777777" w:rsidR="00DC5390" w:rsidRDefault="00B56ED4">
    <w:pPr>
      <w:pStyle w:val="Header"/>
      <w:ind w:hanging="851"/>
    </w:pPr>
    <w:r>
      <w:rPr>
        <w:noProof/>
      </w:rPr>
      <w:pict w14:anchorId="0F8F39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4BB751CB" w14:textId="77777777" w:rsidR="00FB30EC" w:rsidRDefault="00FB30EC">
    <w:pPr>
      <w:pStyle w:val="Header"/>
      <w:ind w:hanging="851"/>
    </w:pPr>
  </w:p>
  <w:p w14:paraId="52C9BF19" w14:textId="77777777" w:rsidR="00FB30EC" w:rsidRDefault="00FB30EC">
    <w:pPr>
      <w:pStyle w:val="Header"/>
      <w:ind w:hanging="851"/>
    </w:pPr>
  </w:p>
  <w:p w14:paraId="20B50092" w14:textId="77777777" w:rsidR="00FB30EC" w:rsidRDefault="00FB30EC">
    <w:pPr>
      <w:pStyle w:val="Header"/>
      <w:ind w:hanging="851"/>
    </w:pPr>
  </w:p>
  <w:p w14:paraId="5AE39663" w14:textId="77777777" w:rsidR="00FB30EC" w:rsidRDefault="00FB30EC">
    <w:pPr>
      <w:pStyle w:val="Header"/>
      <w:ind w:hanging="851"/>
    </w:pPr>
  </w:p>
  <w:p w14:paraId="680D3A64" w14:textId="77777777" w:rsidR="00FB30EC" w:rsidRDefault="00FB30EC">
    <w:pPr>
      <w:pStyle w:val="Header"/>
      <w:ind w:hanging="851"/>
    </w:pPr>
  </w:p>
  <w:p w14:paraId="5E85F3C8" w14:textId="77777777" w:rsidR="00FB30EC" w:rsidRDefault="00FB30EC">
    <w:pPr>
      <w:pStyle w:val="Header"/>
      <w:ind w:hanging="851"/>
    </w:pPr>
  </w:p>
  <w:p w14:paraId="53E6173F" w14:textId="77777777" w:rsidR="00FB30EC" w:rsidRDefault="00FB30EC">
    <w:pPr>
      <w:pStyle w:val="Header"/>
      <w:ind w:hanging="851"/>
    </w:pPr>
  </w:p>
  <w:p w14:paraId="3D16B2B0" w14:textId="77777777" w:rsidR="00FB30EC" w:rsidRDefault="00FB30EC">
    <w:pPr>
      <w:pStyle w:val="Header"/>
      <w:ind w:hanging="851"/>
    </w:pPr>
  </w:p>
  <w:p w14:paraId="2AD1EBDF" w14:textId="77777777" w:rsidR="00FB30EC" w:rsidRDefault="00FB30EC">
    <w:pPr>
      <w:pStyle w:val="Header"/>
      <w:ind w:hanging="851"/>
    </w:pPr>
  </w:p>
  <w:p w14:paraId="52528CFF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75A5E"/>
    <w:multiLevelType w:val="hybridMultilevel"/>
    <w:tmpl w:val="8E7C9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12359">
    <w:abstractNumId w:val="1"/>
  </w:num>
  <w:num w:numId="2" w16cid:durableId="315887578">
    <w:abstractNumId w:val="2"/>
  </w:num>
  <w:num w:numId="3" w16cid:durableId="1240948617">
    <w:abstractNumId w:val="3"/>
  </w:num>
  <w:num w:numId="4" w16cid:durableId="1625191839">
    <w:abstractNumId w:val="6"/>
  </w:num>
  <w:num w:numId="5" w16cid:durableId="800923959">
    <w:abstractNumId w:val="0"/>
  </w:num>
  <w:num w:numId="6" w16cid:durableId="1837258633">
    <w:abstractNumId w:val="4"/>
  </w:num>
  <w:num w:numId="7" w16cid:durableId="1484203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B7F67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1D27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5F5F28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56ED4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34E1"/>
    <w:rsid w:val="00C653B4"/>
    <w:rsid w:val="00C67250"/>
    <w:rsid w:val="00CA09F7"/>
    <w:rsid w:val="00CA247B"/>
    <w:rsid w:val="00CA6CC6"/>
    <w:rsid w:val="00CB5B11"/>
    <w:rsid w:val="00CC27B4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0959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1291F"/>
  <w15:chartTrackingRefBased/>
  <w15:docId w15:val="{358580E2-DC8C-430C-860E-E1C64051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4809848-31DE-4205-A323-9BF3CBFA73B8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2507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3</cp:revision>
  <dcterms:created xsi:type="dcterms:W3CDTF">2026-06-04T14:30:00Z</dcterms:created>
  <dcterms:modified xsi:type="dcterms:W3CDTF">2026-06-04T14:33:00Z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