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E42E5D7" w14:textId="77777777" w:rsidTr="00FB30EC">
        <w:tblPrEx>
          <w:tblCellMar>
            <w:top w:w="0" w:type="dxa"/>
            <w:bottom w:w="0" w:type="dxa"/>
          </w:tblCellMar>
        </w:tblPrEx>
        <w:tc>
          <w:tcPr>
            <w:tcW w:w="5637" w:type="dxa"/>
          </w:tcPr>
          <w:p w14:paraId="307AB372" w14:textId="77777777" w:rsidR="00FB30EC" w:rsidRPr="00D31651" w:rsidRDefault="00FB30EC" w:rsidP="00FB30EC">
            <w:pPr>
              <w:pStyle w:val="Header"/>
              <w:tabs>
                <w:tab w:val="left" w:pos="720"/>
              </w:tabs>
              <w:rPr>
                <w:rFonts w:ascii="Arial" w:hAnsi="Arial" w:cs="Arial"/>
              </w:rPr>
            </w:pPr>
          </w:p>
        </w:tc>
      </w:tr>
      <w:tr w:rsidR="00FB30EC" w:rsidRPr="00D31651" w14:paraId="26FC516B" w14:textId="77777777" w:rsidTr="00FB30EC">
        <w:tblPrEx>
          <w:tblCellMar>
            <w:top w:w="0" w:type="dxa"/>
            <w:bottom w:w="0" w:type="dxa"/>
          </w:tblCellMar>
        </w:tblPrEx>
        <w:tc>
          <w:tcPr>
            <w:tcW w:w="5637" w:type="dxa"/>
          </w:tcPr>
          <w:p w14:paraId="1778699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1784CEF"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F2C1655"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961ACD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330CA7D" w14:textId="77777777" w:rsidR="00FB30EC" w:rsidRDefault="00FB30EC" w:rsidP="00FB30EC">
            <w:pPr>
              <w:pStyle w:val="Header"/>
              <w:tabs>
                <w:tab w:val="left" w:pos="720"/>
              </w:tabs>
              <w:rPr>
                <w:rFonts w:ascii="Arial" w:hAnsi="Arial" w:cs="Arial"/>
                <w:sz w:val="20"/>
                <w:szCs w:val="20"/>
              </w:rPr>
            </w:pPr>
          </w:p>
          <w:p w14:paraId="51D4E617" w14:textId="77777777" w:rsidR="00FB30EC" w:rsidRPr="00D31651" w:rsidRDefault="00FB30EC" w:rsidP="00FB30EC">
            <w:pPr>
              <w:pStyle w:val="Header"/>
              <w:tabs>
                <w:tab w:val="left" w:pos="720"/>
              </w:tabs>
              <w:rPr>
                <w:rFonts w:ascii="Arial" w:hAnsi="Arial" w:cs="Arial"/>
                <w:sz w:val="20"/>
                <w:szCs w:val="20"/>
              </w:rPr>
            </w:pPr>
          </w:p>
          <w:p w14:paraId="6F8BE189" w14:textId="3458798C"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F5406">
              <w:rPr>
                <w:rFonts w:ascii="Arial" w:hAnsi="Arial" w:cs="Arial"/>
              </w:rPr>
              <w:t>22/05/2026</w:t>
            </w:r>
          </w:p>
          <w:p w14:paraId="64583529" w14:textId="77777777" w:rsidR="00FB30EC" w:rsidRPr="00D31651" w:rsidRDefault="00FB30EC" w:rsidP="00FB30EC">
            <w:pPr>
              <w:pStyle w:val="Header"/>
              <w:tabs>
                <w:tab w:val="left" w:pos="720"/>
              </w:tabs>
              <w:rPr>
                <w:rFonts w:ascii="Arial" w:hAnsi="Arial" w:cs="Arial"/>
              </w:rPr>
            </w:pPr>
          </w:p>
        </w:tc>
      </w:tr>
      <w:tr w:rsidR="00FB30EC" w:rsidRPr="00D31651" w14:paraId="0F1E01AF" w14:textId="77777777" w:rsidTr="00FB30EC">
        <w:tblPrEx>
          <w:tblCellMar>
            <w:top w:w="0" w:type="dxa"/>
            <w:bottom w:w="0" w:type="dxa"/>
          </w:tblCellMar>
        </w:tblPrEx>
        <w:tc>
          <w:tcPr>
            <w:tcW w:w="5637" w:type="dxa"/>
          </w:tcPr>
          <w:p w14:paraId="38CC4273" w14:textId="77777777" w:rsidR="00FB30EC" w:rsidRPr="00D31651" w:rsidRDefault="00FB30EC" w:rsidP="00FB30EC">
            <w:pPr>
              <w:tabs>
                <w:tab w:val="left" w:pos="1350"/>
              </w:tabs>
              <w:rPr>
                <w:rFonts w:ascii="Arial" w:hAnsi="Arial" w:cs="Arial"/>
                <w:szCs w:val="20"/>
              </w:rPr>
            </w:pPr>
          </w:p>
        </w:tc>
      </w:tr>
      <w:tr w:rsidR="00FB30EC" w:rsidRPr="00D31651" w14:paraId="03AF8645" w14:textId="77777777" w:rsidTr="00FB30EC">
        <w:tblPrEx>
          <w:tblCellMar>
            <w:top w:w="0" w:type="dxa"/>
            <w:bottom w:w="0" w:type="dxa"/>
          </w:tblCellMar>
        </w:tblPrEx>
        <w:tc>
          <w:tcPr>
            <w:tcW w:w="5637" w:type="dxa"/>
          </w:tcPr>
          <w:p w14:paraId="0D334A21" w14:textId="77777777" w:rsidR="00FB30EC" w:rsidRPr="00D31651" w:rsidRDefault="00FB30EC" w:rsidP="00FB30EC">
            <w:pPr>
              <w:tabs>
                <w:tab w:val="left" w:pos="1350"/>
              </w:tabs>
              <w:rPr>
                <w:rFonts w:ascii="Arial" w:hAnsi="Arial" w:cs="Arial"/>
                <w:szCs w:val="20"/>
              </w:rPr>
            </w:pPr>
          </w:p>
        </w:tc>
      </w:tr>
      <w:tr w:rsidR="00FB30EC" w:rsidRPr="00D31651" w14:paraId="520B260E" w14:textId="77777777" w:rsidTr="00FB30EC">
        <w:tblPrEx>
          <w:tblCellMar>
            <w:top w:w="0" w:type="dxa"/>
            <w:bottom w:w="0" w:type="dxa"/>
          </w:tblCellMar>
        </w:tblPrEx>
        <w:tc>
          <w:tcPr>
            <w:tcW w:w="5637" w:type="dxa"/>
          </w:tcPr>
          <w:p w14:paraId="7FBEB3F8" w14:textId="77777777" w:rsidR="00FB30EC" w:rsidRPr="00D31651" w:rsidRDefault="00FB30EC" w:rsidP="00FB30EC">
            <w:pPr>
              <w:tabs>
                <w:tab w:val="left" w:pos="1350"/>
              </w:tabs>
              <w:rPr>
                <w:rFonts w:ascii="Arial" w:hAnsi="Arial" w:cs="Arial"/>
                <w:szCs w:val="20"/>
              </w:rPr>
            </w:pPr>
          </w:p>
        </w:tc>
      </w:tr>
      <w:tr w:rsidR="00FB30EC" w:rsidRPr="00D31651" w14:paraId="2A7831D2" w14:textId="77777777" w:rsidTr="00FB30EC">
        <w:tblPrEx>
          <w:tblCellMar>
            <w:top w:w="0" w:type="dxa"/>
            <w:bottom w:w="0" w:type="dxa"/>
          </w:tblCellMar>
        </w:tblPrEx>
        <w:tc>
          <w:tcPr>
            <w:tcW w:w="5637" w:type="dxa"/>
          </w:tcPr>
          <w:p w14:paraId="10BFD5C2" w14:textId="77777777" w:rsidR="00FB30EC" w:rsidRPr="00D31651" w:rsidRDefault="00FB30EC" w:rsidP="00FB30EC">
            <w:pPr>
              <w:tabs>
                <w:tab w:val="left" w:pos="1350"/>
              </w:tabs>
              <w:rPr>
                <w:rFonts w:ascii="Arial" w:hAnsi="Arial" w:cs="Arial"/>
                <w:szCs w:val="20"/>
              </w:rPr>
            </w:pPr>
          </w:p>
        </w:tc>
      </w:tr>
      <w:tr w:rsidR="00FB30EC" w:rsidRPr="00D31651" w14:paraId="2CDB4099" w14:textId="77777777" w:rsidTr="00FB30EC">
        <w:tblPrEx>
          <w:tblCellMar>
            <w:top w:w="0" w:type="dxa"/>
            <w:bottom w:w="0" w:type="dxa"/>
          </w:tblCellMar>
        </w:tblPrEx>
        <w:tc>
          <w:tcPr>
            <w:tcW w:w="5637" w:type="dxa"/>
          </w:tcPr>
          <w:p w14:paraId="601BFD8F" w14:textId="77777777" w:rsidR="00FB30EC" w:rsidRPr="00D31651" w:rsidRDefault="00FB30EC" w:rsidP="00FB30EC">
            <w:pPr>
              <w:tabs>
                <w:tab w:val="left" w:pos="1350"/>
              </w:tabs>
              <w:rPr>
                <w:rFonts w:ascii="Arial" w:hAnsi="Arial" w:cs="Arial"/>
                <w:szCs w:val="20"/>
              </w:rPr>
            </w:pPr>
          </w:p>
        </w:tc>
      </w:tr>
      <w:tr w:rsidR="00FB30EC" w:rsidRPr="00D31651" w14:paraId="1DB24468" w14:textId="77777777" w:rsidTr="00FB30EC">
        <w:tblPrEx>
          <w:tblCellMar>
            <w:top w:w="0" w:type="dxa"/>
            <w:bottom w:w="0" w:type="dxa"/>
          </w:tblCellMar>
        </w:tblPrEx>
        <w:trPr>
          <w:trHeight w:val="80"/>
        </w:trPr>
        <w:tc>
          <w:tcPr>
            <w:tcW w:w="5637" w:type="dxa"/>
          </w:tcPr>
          <w:p w14:paraId="724A0BC4" w14:textId="77777777" w:rsidR="00FB30EC" w:rsidRPr="00D31651" w:rsidRDefault="00FB30EC" w:rsidP="00FB30EC">
            <w:pPr>
              <w:tabs>
                <w:tab w:val="left" w:pos="1350"/>
              </w:tabs>
              <w:rPr>
                <w:rFonts w:ascii="Arial" w:hAnsi="Arial" w:cs="Arial"/>
                <w:szCs w:val="20"/>
              </w:rPr>
            </w:pPr>
          </w:p>
        </w:tc>
      </w:tr>
    </w:tbl>
    <w:p w14:paraId="5AF71A54"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B9EC78"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7BB19D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7EB4C8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8E50AC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5DA4AC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2749F9E"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F1C67FB" w14:textId="77777777" w:rsidR="008E72E9" w:rsidRPr="007F4E77" w:rsidRDefault="008E72E9" w:rsidP="008E72E9">
      <w:pPr>
        <w:pStyle w:val="Heading1"/>
        <w:spacing w:after="0"/>
        <w:ind w:left="0"/>
        <w:rPr>
          <w:b w:val="0"/>
        </w:rPr>
      </w:pPr>
      <w:r w:rsidRPr="007F4E77">
        <w:rPr>
          <w:b w:val="0"/>
        </w:rPr>
        <w:t>Contact: Senior Information Governance Officer</w:t>
      </w:r>
    </w:p>
    <w:p w14:paraId="7FCE047C" w14:textId="77777777" w:rsidR="008E72E9" w:rsidRPr="007F4E77" w:rsidRDefault="008E72E9" w:rsidP="008E72E9">
      <w:pPr>
        <w:pStyle w:val="Heading1"/>
        <w:spacing w:after="0"/>
        <w:ind w:left="0"/>
        <w:rPr>
          <w:b w:val="0"/>
        </w:rPr>
      </w:pPr>
      <w:r w:rsidRPr="007F4E77">
        <w:rPr>
          <w:b w:val="0"/>
        </w:rPr>
        <w:t>T 01924 306112</w:t>
      </w:r>
    </w:p>
    <w:p w14:paraId="1D8F1670"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155C973D"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C22BCC1"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BAFF76D" w14:textId="77777777" w:rsidR="00EB10B0" w:rsidRDefault="00EB10B0" w:rsidP="00B71FDF">
      <w:pPr>
        <w:rPr>
          <w:rFonts w:ascii="Arial" w:hAnsi="Arial" w:cs="Arial"/>
        </w:rPr>
      </w:pPr>
    </w:p>
    <w:p w14:paraId="28B3FD18" w14:textId="77777777" w:rsidR="00EB10B0" w:rsidRDefault="00EB10B0" w:rsidP="0066165C">
      <w:pPr>
        <w:ind w:left="567"/>
        <w:rPr>
          <w:rFonts w:ascii="Arial" w:hAnsi="Arial" w:cs="Arial"/>
        </w:rPr>
      </w:pPr>
    </w:p>
    <w:p w14:paraId="1C015C29"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7B394D95" w14:textId="77777777" w:rsidR="00D14AB1" w:rsidRDefault="00D14AB1" w:rsidP="00D14AB1">
      <w:pPr>
        <w:rPr>
          <w:rFonts w:ascii="Arial" w:hAnsi="Arial" w:cs="Arial"/>
        </w:rPr>
      </w:pPr>
    </w:p>
    <w:p w14:paraId="60625246"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36FB3F17" w14:textId="7DA9F05F" w:rsidR="00FB182E" w:rsidRPr="007F5406" w:rsidRDefault="00FB182E" w:rsidP="00FB182E">
      <w:pPr>
        <w:rPr>
          <w:rFonts w:ascii="Arial" w:hAnsi="Arial" w:cs="Arial"/>
          <w:b/>
          <w:bCs/>
        </w:rPr>
      </w:pPr>
      <w:r w:rsidRPr="007F5406">
        <w:rPr>
          <w:rFonts w:ascii="Arial" w:hAnsi="Arial" w:cs="Arial"/>
          <w:b/>
          <w:bCs/>
        </w:rPr>
        <w:t xml:space="preserve">REF: </w:t>
      </w:r>
      <w:r w:rsidR="007F5406" w:rsidRPr="007F5406">
        <w:rPr>
          <w:rFonts w:ascii="Arial" w:hAnsi="Arial" w:cs="Arial"/>
          <w:b/>
          <w:bCs/>
        </w:rPr>
        <w:t>FOI 391</w:t>
      </w:r>
    </w:p>
    <w:p w14:paraId="5FB03244" w14:textId="77777777" w:rsidR="00D14AB1" w:rsidRPr="00D14AB1" w:rsidRDefault="00D14AB1" w:rsidP="00D14AB1">
      <w:pPr>
        <w:rPr>
          <w:rFonts w:ascii="Arial" w:hAnsi="Arial" w:cs="Arial"/>
          <w:b/>
          <w:bCs/>
        </w:rPr>
      </w:pPr>
    </w:p>
    <w:p w14:paraId="05853D8A"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63967AA6" w14:textId="77777777" w:rsidR="00790AC8" w:rsidRPr="00D14AB1" w:rsidRDefault="00790AC8" w:rsidP="00D14AB1">
      <w:pPr>
        <w:rPr>
          <w:rFonts w:ascii="Arial" w:hAnsi="Arial" w:cs="Arial"/>
        </w:rPr>
      </w:pPr>
    </w:p>
    <w:p w14:paraId="1EEC0FE4"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92E598E" w14:textId="77777777" w:rsidR="007F5406" w:rsidRDefault="007F5406" w:rsidP="007F5406">
      <w:pPr>
        <w:rPr>
          <w:rFonts w:ascii="Arial" w:hAnsi="Arial" w:cs="Arial"/>
          <w:color w:val="0B769F"/>
        </w:rPr>
      </w:pPr>
    </w:p>
    <w:p w14:paraId="3DAD0A76" w14:textId="0CADAA3F" w:rsidR="00D14AB1" w:rsidRDefault="007F5406" w:rsidP="00D14AB1">
      <w:pPr>
        <w:rPr>
          <w:rFonts w:ascii="Arial" w:hAnsi="Arial" w:cs="Arial"/>
        </w:rPr>
      </w:pPr>
      <w:r w:rsidRPr="007F5406">
        <w:rPr>
          <w:rFonts w:ascii="Arial" w:hAnsi="Arial" w:cs="Arial"/>
        </w:rPr>
        <w:t xml:space="preserve">The total number of complaints received about "deprivation of assets" decisions, where the council has decided someone deliberately reduced their assets </w:t>
      </w:r>
      <w:proofErr w:type="gramStart"/>
      <w:r w:rsidRPr="007F5406">
        <w:rPr>
          <w:rFonts w:ascii="Arial" w:hAnsi="Arial" w:cs="Arial"/>
        </w:rPr>
        <w:t>in order to</w:t>
      </w:r>
      <w:proofErr w:type="gramEnd"/>
      <w:r w:rsidRPr="007F5406">
        <w:rPr>
          <w:rFonts w:ascii="Arial" w:hAnsi="Arial" w:cs="Arial"/>
        </w:rPr>
        <w:t xml:space="preserve"> avoid paying care fees.</w:t>
      </w:r>
    </w:p>
    <w:p w14:paraId="0EB326E7" w14:textId="48D9772A" w:rsidR="007F5406" w:rsidRPr="007F5406" w:rsidRDefault="007F5406" w:rsidP="00D14AB1">
      <w:pPr>
        <w:rPr>
          <w:rFonts w:ascii="Arial" w:hAnsi="Arial" w:cs="Arial"/>
        </w:rPr>
      </w:pPr>
      <w:r>
        <w:rPr>
          <w:rFonts w:ascii="Arial" w:hAnsi="Arial" w:cs="Arial"/>
        </w:rPr>
        <w:t xml:space="preserve">       </w:t>
      </w:r>
    </w:p>
    <w:p w14:paraId="3E1ABB48" w14:textId="77777777" w:rsidR="007F5406" w:rsidRDefault="007F5406" w:rsidP="00D14AB1">
      <w:pPr>
        <w:rPr>
          <w:rFonts w:ascii="Arial" w:hAnsi="Arial" w:cs="Arial"/>
          <w:color w:val="0B769F"/>
        </w:rPr>
      </w:pPr>
    </w:p>
    <w:tbl>
      <w:tblPr>
        <w:tblStyle w:val="TableGrid"/>
        <w:tblW w:w="0" w:type="auto"/>
        <w:tblInd w:w="1440" w:type="dxa"/>
        <w:tblLook w:val="04A0" w:firstRow="1" w:lastRow="0" w:firstColumn="1" w:lastColumn="0" w:noHBand="0" w:noVBand="1"/>
      </w:tblPr>
      <w:tblGrid>
        <w:gridCol w:w="3369"/>
        <w:gridCol w:w="3402"/>
      </w:tblGrid>
      <w:tr w:rsidR="007F5406" w14:paraId="31707873" w14:textId="77777777" w:rsidTr="007F5406">
        <w:tc>
          <w:tcPr>
            <w:tcW w:w="3369" w:type="dxa"/>
          </w:tcPr>
          <w:p w14:paraId="53052F0C" w14:textId="0093DFFA" w:rsidR="007F5406" w:rsidRPr="007F5406" w:rsidRDefault="007F5406" w:rsidP="007F5406">
            <w:pPr>
              <w:jc w:val="center"/>
              <w:rPr>
                <w:rFonts w:cs="Arial"/>
                <w:color w:val="0070C0"/>
                <w:szCs w:val="24"/>
              </w:rPr>
            </w:pPr>
            <w:r w:rsidRPr="007F5406">
              <w:rPr>
                <w:rFonts w:cs="Arial"/>
                <w:color w:val="0070C0"/>
                <w:szCs w:val="24"/>
              </w:rPr>
              <w:t>Year</w:t>
            </w:r>
          </w:p>
        </w:tc>
        <w:tc>
          <w:tcPr>
            <w:tcW w:w="3402" w:type="dxa"/>
          </w:tcPr>
          <w:p w14:paraId="08EAC411" w14:textId="4C300838" w:rsidR="007F5406" w:rsidRPr="007F5406" w:rsidRDefault="007F5406" w:rsidP="007F5406">
            <w:pPr>
              <w:jc w:val="center"/>
              <w:rPr>
                <w:rFonts w:cs="Arial"/>
                <w:color w:val="0070C0"/>
                <w:szCs w:val="24"/>
              </w:rPr>
            </w:pPr>
            <w:r w:rsidRPr="007F5406">
              <w:rPr>
                <w:rFonts w:eastAsia="Times New Roman" w:cs="Arial"/>
                <w:color w:val="0070C0"/>
                <w:szCs w:val="24"/>
              </w:rPr>
              <w:t>C</w:t>
            </w:r>
            <w:r w:rsidRPr="007F5406">
              <w:rPr>
                <w:rFonts w:eastAsia="Times New Roman" w:cs="Arial"/>
                <w:color w:val="0070C0"/>
                <w:szCs w:val="24"/>
              </w:rPr>
              <w:t xml:space="preserve">omplaints </w:t>
            </w:r>
            <w:r w:rsidRPr="007F5406">
              <w:rPr>
                <w:rFonts w:eastAsia="Times New Roman" w:cs="Arial"/>
                <w:color w:val="0070C0"/>
                <w:szCs w:val="24"/>
              </w:rPr>
              <w:t>R</w:t>
            </w:r>
            <w:r w:rsidRPr="007F5406">
              <w:rPr>
                <w:rFonts w:eastAsia="Times New Roman" w:cs="Arial"/>
                <w:color w:val="0070C0"/>
                <w:szCs w:val="24"/>
              </w:rPr>
              <w:t>eceived</w:t>
            </w:r>
          </w:p>
        </w:tc>
      </w:tr>
      <w:tr w:rsidR="007F5406" w14:paraId="217302D7" w14:textId="77777777" w:rsidTr="007F5406">
        <w:tc>
          <w:tcPr>
            <w:tcW w:w="3369" w:type="dxa"/>
            <w:vAlign w:val="bottom"/>
          </w:tcPr>
          <w:p w14:paraId="42C99710" w14:textId="2D14C3D3" w:rsidR="007F5406" w:rsidRPr="007F5406" w:rsidRDefault="007F5406" w:rsidP="007F5406">
            <w:pPr>
              <w:rPr>
                <w:rFonts w:cs="Arial"/>
                <w:color w:val="0070C0"/>
                <w:szCs w:val="24"/>
              </w:rPr>
            </w:pPr>
            <w:r w:rsidRPr="007F5406">
              <w:rPr>
                <w:rFonts w:cs="Arial"/>
                <w:color w:val="0070C0"/>
                <w:szCs w:val="24"/>
              </w:rPr>
              <w:t>4th April 2021 – 5th April 2022</w:t>
            </w:r>
          </w:p>
        </w:tc>
        <w:tc>
          <w:tcPr>
            <w:tcW w:w="3402" w:type="dxa"/>
            <w:vAlign w:val="bottom"/>
          </w:tcPr>
          <w:p w14:paraId="4AB51EFF" w14:textId="51E3B05A" w:rsidR="007F5406" w:rsidRPr="007F5406" w:rsidRDefault="007F5406" w:rsidP="007F5406">
            <w:pPr>
              <w:rPr>
                <w:rFonts w:cs="Arial"/>
                <w:color w:val="0070C0"/>
                <w:szCs w:val="24"/>
              </w:rPr>
            </w:pPr>
            <w:r w:rsidRPr="007F5406">
              <w:rPr>
                <w:rFonts w:cs="Arial"/>
                <w:color w:val="0070C0"/>
                <w:szCs w:val="24"/>
              </w:rPr>
              <w:t>10</w:t>
            </w:r>
          </w:p>
        </w:tc>
      </w:tr>
      <w:tr w:rsidR="007F5406" w14:paraId="56908A8E" w14:textId="77777777" w:rsidTr="007F5406">
        <w:tc>
          <w:tcPr>
            <w:tcW w:w="3369" w:type="dxa"/>
            <w:vAlign w:val="bottom"/>
          </w:tcPr>
          <w:p w14:paraId="6A4683BD" w14:textId="10A942C2" w:rsidR="007F5406" w:rsidRPr="007F5406" w:rsidRDefault="007F5406" w:rsidP="007F5406">
            <w:pPr>
              <w:rPr>
                <w:rFonts w:cs="Arial"/>
                <w:color w:val="0070C0"/>
                <w:szCs w:val="24"/>
              </w:rPr>
            </w:pPr>
            <w:r w:rsidRPr="007F5406">
              <w:rPr>
                <w:rFonts w:cs="Arial"/>
                <w:color w:val="0070C0"/>
                <w:szCs w:val="24"/>
              </w:rPr>
              <w:t>4th April 2022 – 5th April 2023</w:t>
            </w:r>
          </w:p>
        </w:tc>
        <w:tc>
          <w:tcPr>
            <w:tcW w:w="3402" w:type="dxa"/>
            <w:vAlign w:val="bottom"/>
          </w:tcPr>
          <w:p w14:paraId="2E38DD5A" w14:textId="26F154C6" w:rsidR="007F5406" w:rsidRPr="007F5406" w:rsidRDefault="007F5406" w:rsidP="007F5406">
            <w:pPr>
              <w:rPr>
                <w:rFonts w:cs="Arial"/>
                <w:color w:val="0070C0"/>
                <w:szCs w:val="24"/>
              </w:rPr>
            </w:pPr>
            <w:r w:rsidRPr="007F5406">
              <w:rPr>
                <w:rFonts w:cs="Arial"/>
                <w:color w:val="0070C0"/>
                <w:szCs w:val="24"/>
              </w:rPr>
              <w:t>3</w:t>
            </w:r>
          </w:p>
        </w:tc>
      </w:tr>
      <w:tr w:rsidR="007F5406" w14:paraId="421F8D55" w14:textId="77777777" w:rsidTr="007F5406">
        <w:tc>
          <w:tcPr>
            <w:tcW w:w="3369" w:type="dxa"/>
            <w:vAlign w:val="bottom"/>
          </w:tcPr>
          <w:p w14:paraId="5216A881" w14:textId="4872BC6E" w:rsidR="007F5406" w:rsidRPr="007F5406" w:rsidRDefault="007F5406" w:rsidP="007F5406">
            <w:pPr>
              <w:rPr>
                <w:rFonts w:cs="Arial"/>
                <w:color w:val="0070C0"/>
                <w:szCs w:val="24"/>
              </w:rPr>
            </w:pPr>
            <w:r w:rsidRPr="007F5406">
              <w:rPr>
                <w:rFonts w:cs="Arial"/>
                <w:color w:val="0070C0"/>
                <w:szCs w:val="24"/>
              </w:rPr>
              <w:t>4th April 2023 – 5th April 2024</w:t>
            </w:r>
          </w:p>
        </w:tc>
        <w:tc>
          <w:tcPr>
            <w:tcW w:w="3402" w:type="dxa"/>
            <w:vAlign w:val="bottom"/>
          </w:tcPr>
          <w:p w14:paraId="4A4B343B" w14:textId="134DEEDF" w:rsidR="007F5406" w:rsidRPr="007F5406" w:rsidRDefault="007F5406" w:rsidP="007F5406">
            <w:pPr>
              <w:rPr>
                <w:rFonts w:cs="Arial"/>
                <w:color w:val="0070C0"/>
                <w:szCs w:val="24"/>
              </w:rPr>
            </w:pPr>
            <w:r w:rsidRPr="007F5406">
              <w:rPr>
                <w:rFonts w:cs="Arial"/>
                <w:color w:val="0070C0"/>
                <w:szCs w:val="24"/>
              </w:rPr>
              <w:t>3</w:t>
            </w:r>
          </w:p>
        </w:tc>
      </w:tr>
      <w:tr w:rsidR="007F5406" w14:paraId="0774DABB" w14:textId="77777777" w:rsidTr="007F5406">
        <w:tc>
          <w:tcPr>
            <w:tcW w:w="3369" w:type="dxa"/>
            <w:vAlign w:val="bottom"/>
          </w:tcPr>
          <w:p w14:paraId="4082A079" w14:textId="74B3AB63" w:rsidR="007F5406" w:rsidRPr="007F5406" w:rsidRDefault="007F5406" w:rsidP="007F5406">
            <w:pPr>
              <w:rPr>
                <w:rFonts w:cs="Arial"/>
                <w:color w:val="0070C0"/>
                <w:szCs w:val="24"/>
              </w:rPr>
            </w:pPr>
            <w:r w:rsidRPr="007F5406">
              <w:rPr>
                <w:rFonts w:cs="Arial"/>
                <w:color w:val="0070C0"/>
                <w:szCs w:val="24"/>
              </w:rPr>
              <w:t>4th April 2024 – 5th April 2025</w:t>
            </w:r>
          </w:p>
        </w:tc>
        <w:tc>
          <w:tcPr>
            <w:tcW w:w="3402" w:type="dxa"/>
            <w:vAlign w:val="bottom"/>
          </w:tcPr>
          <w:p w14:paraId="6E5329BB" w14:textId="2FD1AAAB" w:rsidR="007F5406" w:rsidRPr="007F5406" w:rsidRDefault="007F5406" w:rsidP="007F5406">
            <w:pPr>
              <w:rPr>
                <w:rFonts w:cs="Arial"/>
                <w:color w:val="0070C0"/>
                <w:szCs w:val="24"/>
              </w:rPr>
            </w:pPr>
            <w:r w:rsidRPr="007F5406">
              <w:rPr>
                <w:rFonts w:cs="Arial"/>
                <w:color w:val="0070C0"/>
                <w:szCs w:val="24"/>
              </w:rPr>
              <w:t>3</w:t>
            </w:r>
          </w:p>
        </w:tc>
      </w:tr>
      <w:tr w:rsidR="007F5406" w14:paraId="09270767" w14:textId="77777777" w:rsidTr="007F5406">
        <w:tc>
          <w:tcPr>
            <w:tcW w:w="3369" w:type="dxa"/>
            <w:vAlign w:val="bottom"/>
          </w:tcPr>
          <w:p w14:paraId="31B55A1C" w14:textId="2BC2F698" w:rsidR="007F5406" w:rsidRPr="007F5406" w:rsidRDefault="007F5406" w:rsidP="007F5406">
            <w:pPr>
              <w:rPr>
                <w:rFonts w:cs="Arial"/>
                <w:color w:val="0070C0"/>
                <w:szCs w:val="24"/>
              </w:rPr>
            </w:pPr>
            <w:r w:rsidRPr="007F5406">
              <w:rPr>
                <w:rFonts w:cs="Arial"/>
                <w:color w:val="0070C0"/>
                <w:szCs w:val="24"/>
              </w:rPr>
              <w:t>4th April 2025 – 5th April 2026</w:t>
            </w:r>
          </w:p>
        </w:tc>
        <w:tc>
          <w:tcPr>
            <w:tcW w:w="3402" w:type="dxa"/>
            <w:vAlign w:val="bottom"/>
          </w:tcPr>
          <w:p w14:paraId="154EBFF6" w14:textId="198D2ACE" w:rsidR="007F5406" w:rsidRPr="007F5406" w:rsidRDefault="007F5406" w:rsidP="007F5406">
            <w:pPr>
              <w:rPr>
                <w:rFonts w:cs="Arial"/>
                <w:color w:val="0070C0"/>
                <w:szCs w:val="24"/>
              </w:rPr>
            </w:pPr>
            <w:r w:rsidRPr="007F5406">
              <w:rPr>
                <w:rFonts w:cs="Arial"/>
                <w:color w:val="0070C0"/>
                <w:szCs w:val="24"/>
              </w:rPr>
              <w:t>7</w:t>
            </w:r>
          </w:p>
        </w:tc>
      </w:tr>
    </w:tbl>
    <w:p w14:paraId="6C3F2B39" w14:textId="77777777" w:rsidR="007F5406" w:rsidRDefault="007F5406" w:rsidP="00D14AB1">
      <w:pPr>
        <w:rPr>
          <w:rFonts w:ascii="Arial" w:hAnsi="Arial" w:cs="Arial"/>
          <w:lang w:val="en-US"/>
        </w:rPr>
      </w:pPr>
    </w:p>
    <w:p w14:paraId="58B44E87" w14:textId="77777777" w:rsidR="007F5406" w:rsidRDefault="007F5406" w:rsidP="00D14AB1">
      <w:pPr>
        <w:rPr>
          <w:rFonts w:ascii="Arial" w:hAnsi="Arial" w:cs="Arial"/>
          <w:lang w:val="en-US"/>
        </w:rPr>
      </w:pPr>
    </w:p>
    <w:p w14:paraId="38EA435A" w14:textId="77777777" w:rsidR="00EF1943" w:rsidRDefault="007F5406" w:rsidP="00BF5469">
      <w:pPr>
        <w:rPr>
          <w:rFonts w:ascii="Arial" w:hAnsi="Arial" w:cs="Arial"/>
          <w:color w:val="0070C0"/>
        </w:rPr>
      </w:pPr>
      <w:r w:rsidRPr="00BF5469">
        <w:rPr>
          <w:rFonts w:ascii="Arial" w:hAnsi="Arial" w:cs="Arial"/>
          <w:color w:val="0070C0"/>
          <w:lang w:val="en-US"/>
        </w:rPr>
        <w:lastRenderedPageBreak/>
        <w:t xml:space="preserve">The above data set covers all </w:t>
      </w:r>
      <w:r w:rsidRPr="00BF5469">
        <w:rPr>
          <w:rFonts w:ascii="Arial" w:hAnsi="Arial" w:cs="Arial"/>
          <w:color w:val="0070C0"/>
        </w:rPr>
        <w:t>complaints / appeals relating to the application of notional capital due to ‘deprivation of assets decisions.’</w:t>
      </w:r>
      <w:r w:rsidR="00BF5469" w:rsidRPr="00BF5469">
        <w:rPr>
          <w:rFonts w:ascii="Arial" w:hAnsi="Arial" w:cs="Arial"/>
          <w:color w:val="0070C0"/>
        </w:rPr>
        <w:t xml:space="preserve"> </w:t>
      </w:r>
    </w:p>
    <w:p w14:paraId="7AEDC8AF" w14:textId="77777777" w:rsidR="00EF1943" w:rsidRDefault="00EF1943" w:rsidP="00BF5469">
      <w:pPr>
        <w:rPr>
          <w:rFonts w:ascii="Arial" w:hAnsi="Arial" w:cs="Arial"/>
          <w:color w:val="0070C0"/>
        </w:rPr>
      </w:pPr>
    </w:p>
    <w:p w14:paraId="79A65911" w14:textId="0E26A0A6" w:rsidR="00BF5469" w:rsidRPr="00BF5469" w:rsidRDefault="00BF5469" w:rsidP="00BF5469">
      <w:pPr>
        <w:rPr>
          <w:rFonts w:ascii="Arial" w:hAnsi="Arial" w:cs="Arial"/>
          <w:color w:val="0070C0"/>
        </w:rPr>
      </w:pPr>
      <w:r w:rsidRPr="00BF5469">
        <w:rPr>
          <w:rFonts w:ascii="Arial" w:hAnsi="Arial" w:cs="Arial"/>
          <w:color w:val="0070C0"/>
        </w:rPr>
        <w:t>We are unable to break this data down to “</w:t>
      </w:r>
      <w:r w:rsidRPr="00BF5469">
        <w:rPr>
          <w:rFonts w:ascii="Arial" w:hAnsi="Arial" w:cs="Arial"/>
          <w:color w:val="0070C0"/>
        </w:rPr>
        <w:t>where the council has decided someone deliberately reduced their assets in order to avoid paying care fees.</w:t>
      </w:r>
      <w:r w:rsidRPr="00BF5469">
        <w:rPr>
          <w:rFonts w:ascii="Arial" w:hAnsi="Arial" w:cs="Arial"/>
          <w:color w:val="0070C0"/>
        </w:rPr>
        <w:t xml:space="preserve">” This is because it would require a manual review of some 250 task notes at </w:t>
      </w:r>
      <w:r w:rsidRPr="00BF5469">
        <w:rPr>
          <w:rFonts w:ascii="Arial" w:hAnsi="Arial" w:cs="Arial"/>
          <w:color w:val="0070C0"/>
        </w:rPr>
        <w:t>10 minutes per task</w:t>
      </w:r>
      <w:r w:rsidRPr="00BF5469">
        <w:rPr>
          <w:rFonts w:ascii="Arial" w:hAnsi="Arial" w:cs="Arial"/>
          <w:color w:val="0070C0"/>
        </w:rPr>
        <w:t xml:space="preserve"> which would equate to 42 hours approximately. </w:t>
      </w:r>
    </w:p>
    <w:p w14:paraId="53188B01" w14:textId="7DB3E665" w:rsidR="007F5406" w:rsidRPr="00BF5469" w:rsidRDefault="007F5406" w:rsidP="007F5406">
      <w:pPr>
        <w:rPr>
          <w:rFonts w:ascii="Arial" w:hAnsi="Arial" w:cs="Arial"/>
          <w:color w:val="0070C0"/>
        </w:rPr>
      </w:pPr>
    </w:p>
    <w:p w14:paraId="557A4474" w14:textId="6F9998D4" w:rsidR="007F5406" w:rsidRDefault="007F5406" w:rsidP="00D14AB1">
      <w:pPr>
        <w:rPr>
          <w:rFonts w:ascii="Arial" w:hAnsi="Arial" w:cs="Arial"/>
          <w:lang w:val="en-US"/>
        </w:rPr>
      </w:pPr>
    </w:p>
    <w:p w14:paraId="117536F1" w14:textId="77777777" w:rsidR="00BF5469" w:rsidRPr="00315705" w:rsidRDefault="00BF5469" w:rsidP="00BF5469">
      <w:pPr>
        <w:rPr>
          <w:rFonts w:ascii="Arial" w:hAnsi="Arial" w:cs="Arial"/>
          <w:lang w:val="en-US"/>
        </w:rPr>
      </w:pPr>
      <w:r w:rsidRPr="00315705">
        <w:rPr>
          <w:rFonts w:ascii="Arial" w:hAnsi="Arial" w:cs="Arial"/>
          <w:lang w:val="en-US"/>
        </w:rPr>
        <w:t xml:space="preserve">Under the Act (Section 12) the Authority has the right to refuse to release the information where it is reasonably estimated that the cost of complying with a request would exceed £450 (calculated </w:t>
      </w:r>
      <w:proofErr w:type="gramStart"/>
      <w:r w:rsidRPr="00315705">
        <w:rPr>
          <w:rFonts w:ascii="Arial" w:hAnsi="Arial" w:cs="Arial"/>
          <w:lang w:val="en-US"/>
        </w:rPr>
        <w:t>on the basis of</w:t>
      </w:r>
      <w:proofErr w:type="gramEnd"/>
      <w:r w:rsidRPr="00315705">
        <w:rPr>
          <w:rFonts w:ascii="Arial" w:hAnsi="Arial" w:cs="Arial"/>
          <w:lang w:val="en-US"/>
        </w:rPr>
        <w:t xml:space="preserve">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1D02DA16" w14:textId="77777777" w:rsidR="00BF5469" w:rsidRDefault="00BF5469" w:rsidP="00D14AB1">
      <w:pPr>
        <w:rPr>
          <w:rFonts w:ascii="Arial" w:hAnsi="Arial" w:cs="Arial"/>
          <w:lang w:val="en-US"/>
        </w:rPr>
      </w:pPr>
    </w:p>
    <w:p w14:paraId="5F067A56" w14:textId="77777777" w:rsidR="00BF5469" w:rsidRDefault="00BF5469" w:rsidP="00D14AB1">
      <w:pPr>
        <w:rPr>
          <w:rFonts w:ascii="Arial" w:hAnsi="Arial" w:cs="Arial"/>
          <w:lang w:val="en-US"/>
        </w:rPr>
      </w:pPr>
    </w:p>
    <w:p w14:paraId="32772C5B" w14:textId="1835729A"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24BC86AF" w14:textId="77777777" w:rsidR="00BF5469" w:rsidRDefault="00BF5469" w:rsidP="00D14AB1">
      <w:pPr>
        <w:rPr>
          <w:rFonts w:ascii="Arial" w:hAnsi="Arial" w:cs="Arial"/>
          <w:lang w:val="en-US"/>
        </w:rPr>
      </w:pPr>
    </w:p>
    <w:p w14:paraId="5004CF95"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639C5D98" w14:textId="77777777" w:rsidR="0026495B" w:rsidRPr="0026495B" w:rsidRDefault="0026495B" w:rsidP="0026495B">
      <w:pPr>
        <w:rPr>
          <w:rFonts w:ascii="Arial" w:hAnsi="Arial" w:cs="Arial"/>
        </w:rPr>
      </w:pPr>
      <w:r w:rsidRPr="0026495B">
        <w:rPr>
          <w:rFonts w:ascii="Arial" w:hAnsi="Arial" w:cs="Arial"/>
        </w:rPr>
        <w:t> </w:t>
      </w:r>
    </w:p>
    <w:p w14:paraId="00BF8197"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DDB2A83" w14:textId="77777777" w:rsidR="0026495B" w:rsidRPr="0026495B" w:rsidRDefault="0026495B" w:rsidP="0026495B">
      <w:pPr>
        <w:rPr>
          <w:rFonts w:ascii="Arial" w:hAnsi="Arial" w:cs="Arial"/>
        </w:rPr>
      </w:pPr>
      <w:r w:rsidRPr="0026495B">
        <w:rPr>
          <w:rFonts w:ascii="Arial" w:hAnsi="Arial" w:cs="Arial"/>
        </w:rPr>
        <w:t>Wakefield One, Wakefield,  </w:t>
      </w:r>
    </w:p>
    <w:p w14:paraId="6BFAC751" w14:textId="77777777" w:rsidR="0026495B" w:rsidRPr="0026495B" w:rsidRDefault="0026495B" w:rsidP="0026495B">
      <w:pPr>
        <w:rPr>
          <w:rFonts w:ascii="Arial" w:hAnsi="Arial" w:cs="Arial"/>
        </w:rPr>
      </w:pPr>
      <w:r w:rsidRPr="0026495B">
        <w:rPr>
          <w:rFonts w:ascii="Arial" w:hAnsi="Arial" w:cs="Arial"/>
        </w:rPr>
        <w:t>West Yorkshire  </w:t>
      </w:r>
    </w:p>
    <w:p w14:paraId="0EBD7107" w14:textId="77777777" w:rsidR="0026495B" w:rsidRPr="0026495B" w:rsidRDefault="0026495B" w:rsidP="0026495B">
      <w:pPr>
        <w:rPr>
          <w:rFonts w:ascii="Arial" w:hAnsi="Arial" w:cs="Arial"/>
        </w:rPr>
      </w:pPr>
      <w:r w:rsidRPr="0026495B">
        <w:rPr>
          <w:rFonts w:ascii="Arial" w:hAnsi="Arial" w:cs="Arial"/>
        </w:rPr>
        <w:t>WF1 2EB </w:t>
      </w:r>
    </w:p>
    <w:p w14:paraId="14A5E419" w14:textId="77777777" w:rsidR="007F7331" w:rsidRPr="00D14AB1" w:rsidRDefault="007F7331" w:rsidP="00D14AB1">
      <w:pPr>
        <w:rPr>
          <w:rFonts w:ascii="Arial" w:hAnsi="Arial" w:cs="Arial"/>
          <w:lang w:val="en-US"/>
        </w:rPr>
      </w:pPr>
    </w:p>
    <w:p w14:paraId="108C5747" w14:textId="77777777" w:rsidR="007F5406" w:rsidRDefault="007F5406" w:rsidP="008A2183">
      <w:pPr>
        <w:rPr>
          <w:rFonts w:ascii="Arial" w:hAnsi="Arial" w:cs="Arial"/>
        </w:rPr>
      </w:pPr>
    </w:p>
    <w:p w14:paraId="6F59B68B" w14:textId="77777777" w:rsidR="007F5406" w:rsidRDefault="007F5406" w:rsidP="008A2183">
      <w:pPr>
        <w:rPr>
          <w:rFonts w:ascii="Arial" w:hAnsi="Arial" w:cs="Arial"/>
        </w:rPr>
      </w:pPr>
    </w:p>
    <w:p w14:paraId="3B2C62A8" w14:textId="72FD029A" w:rsidR="008A2183" w:rsidRPr="008A2183" w:rsidRDefault="008A2183" w:rsidP="008A2183">
      <w:pPr>
        <w:rPr>
          <w:rFonts w:ascii="Arial" w:hAnsi="Arial" w:cs="Arial"/>
        </w:rPr>
      </w:pPr>
      <w:r w:rsidRPr="008A2183">
        <w:rPr>
          <w:rFonts w:ascii="Arial" w:hAnsi="Arial" w:cs="Arial"/>
        </w:rPr>
        <w:t>Yours faithfully, </w:t>
      </w:r>
    </w:p>
    <w:p w14:paraId="30D19D20" w14:textId="77777777" w:rsidR="00D14AB1" w:rsidRPr="00D14AB1" w:rsidRDefault="00D14AB1" w:rsidP="00D14AB1">
      <w:pPr>
        <w:rPr>
          <w:rFonts w:ascii="Arial" w:hAnsi="Arial" w:cs="Arial"/>
        </w:rPr>
      </w:pPr>
    </w:p>
    <w:p w14:paraId="7485A326" w14:textId="10DDCF7D" w:rsidR="00D14AB1" w:rsidRPr="00D14AB1" w:rsidRDefault="00D14AB1" w:rsidP="00D14AB1">
      <w:pPr>
        <w:rPr>
          <w:rFonts w:ascii="Arial" w:hAnsi="Arial" w:cs="Arial"/>
        </w:rPr>
      </w:pPr>
      <w:r w:rsidRPr="00D14AB1">
        <w:rPr>
          <w:rFonts w:ascii="Arial" w:hAnsi="Arial" w:cs="Arial"/>
        </w:rPr>
        <w:t>Information Governance Officer</w:t>
      </w:r>
    </w:p>
    <w:p w14:paraId="45D0D06E"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76D8EDE4" w14:textId="77777777" w:rsidR="00D14AB1" w:rsidRPr="00D14AB1" w:rsidRDefault="00D14AB1" w:rsidP="00D14AB1">
      <w:pPr>
        <w:rPr>
          <w:rFonts w:ascii="Arial" w:hAnsi="Arial" w:cs="Arial"/>
        </w:rPr>
      </w:pPr>
      <w:r w:rsidRPr="00D14AB1">
        <w:rPr>
          <w:rFonts w:ascii="Arial" w:hAnsi="Arial" w:cs="Arial"/>
        </w:rPr>
        <w:t>Legal and Governance</w:t>
      </w:r>
    </w:p>
    <w:p w14:paraId="7B2B2D2D" w14:textId="77777777" w:rsidR="00D14AB1" w:rsidRPr="00D14AB1" w:rsidRDefault="00D14AB1" w:rsidP="00D14AB1">
      <w:pPr>
        <w:rPr>
          <w:rFonts w:ascii="Arial" w:hAnsi="Arial" w:cs="Arial"/>
        </w:rPr>
      </w:pPr>
      <w:r w:rsidRPr="00D14AB1">
        <w:rPr>
          <w:rFonts w:ascii="Arial" w:hAnsi="Arial" w:cs="Arial"/>
        </w:rPr>
        <w:t>Wakefield Council</w:t>
      </w:r>
    </w:p>
    <w:p w14:paraId="4271002C" w14:textId="77777777" w:rsidR="00D14AB1" w:rsidRPr="00D14AB1" w:rsidRDefault="00D14AB1" w:rsidP="00D14AB1">
      <w:pPr>
        <w:rPr>
          <w:rFonts w:ascii="Arial" w:hAnsi="Arial" w:cs="Arial"/>
        </w:rPr>
      </w:pPr>
      <w:r w:rsidRPr="00D14AB1">
        <w:rPr>
          <w:rFonts w:ascii="Arial" w:hAnsi="Arial" w:cs="Arial"/>
        </w:rPr>
        <w:t>Tel: 01924 306112</w:t>
      </w:r>
    </w:p>
    <w:p w14:paraId="04207653"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6C67F590" w14:textId="77777777" w:rsidR="00EB10B0" w:rsidRDefault="00EB10B0" w:rsidP="00D14AB1">
      <w:pPr>
        <w:rPr>
          <w:rFonts w:ascii="Arial" w:hAnsi="Arial" w:cs="Arial"/>
        </w:rPr>
      </w:pPr>
    </w:p>
    <w:p w14:paraId="6B4483F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256B" w14:textId="77777777" w:rsidR="00B13EE8" w:rsidRDefault="00B13EE8">
      <w:r>
        <w:separator/>
      </w:r>
    </w:p>
  </w:endnote>
  <w:endnote w:type="continuationSeparator" w:id="0">
    <w:p w14:paraId="0A9FCDF7" w14:textId="77777777" w:rsidR="00B13EE8" w:rsidRDefault="00B1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D35F"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C7DA" w14:textId="77777777" w:rsidR="00DC5390" w:rsidRDefault="00DC5390">
    <w:pPr>
      <w:pStyle w:val="Footer"/>
      <w:ind w:hanging="851"/>
    </w:pPr>
    <w:r>
      <w:pict w14:anchorId="33B41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EDF2" w14:textId="77777777" w:rsidR="00DC5390" w:rsidRDefault="00DC5390">
    <w:pPr>
      <w:pStyle w:val="Footer"/>
      <w:ind w:hanging="851"/>
    </w:pPr>
    <w:r>
      <w:pict w14:anchorId="7C06A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F890" w14:textId="77777777" w:rsidR="00B13EE8" w:rsidRDefault="00B13EE8">
      <w:r>
        <w:separator/>
      </w:r>
    </w:p>
  </w:footnote>
  <w:footnote w:type="continuationSeparator" w:id="0">
    <w:p w14:paraId="03549D2A" w14:textId="77777777" w:rsidR="00B13EE8" w:rsidRDefault="00B1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C7E0"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4BA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D2BC" w14:textId="77777777" w:rsidR="00DC5390" w:rsidRDefault="00FE2FFC">
    <w:pPr>
      <w:pStyle w:val="Header"/>
      <w:ind w:hanging="851"/>
    </w:pPr>
    <w:r>
      <w:rPr>
        <w:noProof/>
      </w:rPr>
      <w:pict w14:anchorId="2015B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DD16D10" w14:textId="77777777" w:rsidR="00FB30EC" w:rsidRDefault="00FB30EC">
    <w:pPr>
      <w:pStyle w:val="Header"/>
      <w:ind w:hanging="851"/>
    </w:pPr>
  </w:p>
  <w:p w14:paraId="0651AE79" w14:textId="77777777" w:rsidR="00FB30EC" w:rsidRDefault="00FB30EC">
    <w:pPr>
      <w:pStyle w:val="Header"/>
      <w:ind w:hanging="851"/>
    </w:pPr>
  </w:p>
  <w:p w14:paraId="069EF927" w14:textId="77777777" w:rsidR="00FB30EC" w:rsidRDefault="00FB30EC">
    <w:pPr>
      <w:pStyle w:val="Header"/>
      <w:ind w:hanging="851"/>
    </w:pPr>
  </w:p>
  <w:p w14:paraId="1BC9128E" w14:textId="77777777" w:rsidR="00FB30EC" w:rsidRDefault="00FB30EC">
    <w:pPr>
      <w:pStyle w:val="Header"/>
      <w:ind w:hanging="851"/>
    </w:pPr>
  </w:p>
  <w:p w14:paraId="0BD98CB5" w14:textId="77777777" w:rsidR="00FB30EC" w:rsidRDefault="00FB30EC">
    <w:pPr>
      <w:pStyle w:val="Header"/>
      <w:ind w:hanging="851"/>
    </w:pPr>
  </w:p>
  <w:p w14:paraId="33F7BB4B" w14:textId="77777777" w:rsidR="00FB30EC" w:rsidRDefault="00FB30EC">
    <w:pPr>
      <w:pStyle w:val="Header"/>
      <w:ind w:hanging="851"/>
    </w:pPr>
  </w:p>
  <w:p w14:paraId="41D90749" w14:textId="77777777" w:rsidR="00FB30EC" w:rsidRDefault="00FB30EC">
    <w:pPr>
      <w:pStyle w:val="Header"/>
      <w:ind w:hanging="851"/>
    </w:pPr>
  </w:p>
  <w:p w14:paraId="3DF94998" w14:textId="77777777" w:rsidR="00FB30EC" w:rsidRDefault="00FB30EC">
    <w:pPr>
      <w:pStyle w:val="Header"/>
      <w:ind w:hanging="851"/>
    </w:pPr>
  </w:p>
  <w:p w14:paraId="1F893066" w14:textId="77777777" w:rsidR="00FB30EC" w:rsidRDefault="00FB30EC">
    <w:pPr>
      <w:pStyle w:val="Header"/>
      <w:ind w:hanging="851"/>
    </w:pPr>
  </w:p>
  <w:p w14:paraId="6D128D46"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171330">
    <w:abstractNumId w:val="1"/>
  </w:num>
  <w:num w:numId="2" w16cid:durableId="430124571">
    <w:abstractNumId w:val="2"/>
  </w:num>
  <w:num w:numId="3" w16cid:durableId="1991052948">
    <w:abstractNumId w:val="3"/>
  </w:num>
  <w:num w:numId="4" w16cid:durableId="1706322041">
    <w:abstractNumId w:val="5"/>
  </w:num>
  <w:num w:numId="5" w16cid:durableId="796410039">
    <w:abstractNumId w:val="0"/>
  </w:num>
  <w:num w:numId="6" w16cid:durableId="168643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4CB6"/>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5406"/>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13EE8"/>
    <w:rsid w:val="00B222D9"/>
    <w:rsid w:val="00B5633F"/>
    <w:rsid w:val="00B567D3"/>
    <w:rsid w:val="00B60B06"/>
    <w:rsid w:val="00B64A02"/>
    <w:rsid w:val="00B705E9"/>
    <w:rsid w:val="00B71FDF"/>
    <w:rsid w:val="00B74B0B"/>
    <w:rsid w:val="00B95F08"/>
    <w:rsid w:val="00BC0455"/>
    <w:rsid w:val="00BD7CA3"/>
    <w:rsid w:val="00BF5469"/>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EF1943"/>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4CEE4"/>
  <w15:chartTrackingRefBased/>
  <w15:docId w15:val="{E69034AE-BCE8-4A68-939E-32B88AC2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E1E832ED-DB83-4522-8DA2-17EF8046761F}">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3199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2026-05-22T15:10:00Z</dcterms:created>
  <dcterms:modified xsi:type="dcterms:W3CDTF">2026-05-22T15:10:00Z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