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2FBA6D97" w:rsidR="00FB30EC" w:rsidRPr="002F1499" w:rsidRDefault="00FB30EC" w:rsidP="00FB30EC">
            <w:pPr>
              <w:pStyle w:val="Header"/>
              <w:tabs>
                <w:tab w:val="left" w:pos="720"/>
              </w:tabs>
              <w:rPr>
                <w:rFonts w:ascii="Arial" w:hAnsi="Arial" w:cs="Arial"/>
              </w:rPr>
            </w:pPr>
            <w:r w:rsidRPr="002F1499">
              <w:rPr>
                <w:rFonts w:ascii="Arial" w:hAnsi="Arial" w:cs="Arial"/>
              </w:rPr>
              <w:t xml:space="preserve">Date: </w:t>
            </w:r>
            <w:r w:rsidR="002F1499" w:rsidRPr="002F1499">
              <w:rPr>
                <w:rFonts w:ascii="Arial" w:hAnsi="Arial" w:cs="Arial"/>
              </w:rPr>
              <w:t>09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23EA39FA" w:rsidR="00FB182E" w:rsidRPr="008939E1" w:rsidRDefault="00FB182E" w:rsidP="00FB182E">
      <w:pPr>
        <w:rPr>
          <w:rFonts w:ascii="Arial" w:hAnsi="Arial" w:cs="Arial"/>
          <w:b/>
          <w:bCs/>
        </w:rPr>
      </w:pPr>
      <w:r w:rsidRPr="008939E1">
        <w:rPr>
          <w:rFonts w:ascii="Arial" w:hAnsi="Arial" w:cs="Arial"/>
          <w:b/>
          <w:bCs/>
        </w:rPr>
        <w:t xml:space="preserve">REF: </w:t>
      </w:r>
      <w:r w:rsidR="008939E1" w:rsidRPr="008939E1">
        <w:rPr>
          <w:rFonts w:ascii="Arial" w:hAnsi="Arial" w:cs="Arial"/>
          <w:b/>
          <w:bCs/>
        </w:rPr>
        <w:t>FOI 72</w:t>
      </w:r>
      <w:r w:rsidR="002E7028">
        <w:rPr>
          <w:rFonts w:ascii="Arial" w:hAnsi="Arial" w:cs="Arial"/>
          <w:b/>
          <w:bCs/>
        </w:rPr>
        <w:t>2</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4AA6654A" w14:textId="63220C66" w:rsidR="00535187" w:rsidRPr="002F1499" w:rsidRDefault="00535187" w:rsidP="00535187">
      <w:pPr>
        <w:rPr>
          <w:rFonts w:ascii="Arial" w:hAnsi="Arial" w:cs="Arial"/>
          <w:i/>
          <w:iCs/>
        </w:rPr>
      </w:pPr>
      <w:r w:rsidRPr="002F1499">
        <w:rPr>
          <w:rFonts w:ascii="Arial" w:hAnsi="Arial" w:cs="Arial"/>
          <w:i/>
          <w:iCs/>
        </w:rPr>
        <w:t>Please provide the following information in respect of non-domestic properties (business rates hereditaments) in your billing authority area that are currently in receipt of Empty Property Rate Relief or are otherwise recorded as unoccupied on your business rates register:</w:t>
      </w:r>
    </w:p>
    <w:p w14:paraId="6C88AFBB" w14:textId="77777777" w:rsidR="00535187" w:rsidRPr="002F1499" w:rsidRDefault="00535187" w:rsidP="00535187">
      <w:pPr>
        <w:numPr>
          <w:ilvl w:val="0"/>
          <w:numId w:val="7"/>
        </w:numPr>
        <w:rPr>
          <w:rFonts w:ascii="Arial" w:hAnsi="Arial" w:cs="Arial"/>
          <w:i/>
          <w:iCs/>
        </w:rPr>
      </w:pPr>
      <w:r w:rsidRPr="002F1499">
        <w:rPr>
          <w:rFonts w:ascii="Arial" w:hAnsi="Arial" w:cs="Arial"/>
          <w:b/>
          <w:bCs/>
          <w:i/>
          <w:iCs/>
        </w:rPr>
        <w:t>Billing authority property reference</w:t>
      </w:r>
    </w:p>
    <w:p w14:paraId="52CA8FB2" w14:textId="77777777" w:rsidR="00535187" w:rsidRPr="002F1499" w:rsidRDefault="00535187" w:rsidP="00535187">
      <w:pPr>
        <w:numPr>
          <w:ilvl w:val="0"/>
          <w:numId w:val="7"/>
        </w:numPr>
        <w:rPr>
          <w:rFonts w:ascii="Arial" w:hAnsi="Arial" w:cs="Arial"/>
          <w:i/>
          <w:iCs/>
        </w:rPr>
      </w:pPr>
      <w:r w:rsidRPr="002F1499">
        <w:rPr>
          <w:rFonts w:ascii="Arial" w:hAnsi="Arial" w:cs="Arial"/>
          <w:b/>
          <w:bCs/>
          <w:i/>
          <w:iCs/>
        </w:rPr>
        <w:t>Property address and postcode</w:t>
      </w:r>
    </w:p>
    <w:p w14:paraId="3FF775C2" w14:textId="77777777" w:rsidR="00535187" w:rsidRPr="002F1499" w:rsidRDefault="00535187" w:rsidP="00535187">
      <w:pPr>
        <w:numPr>
          <w:ilvl w:val="0"/>
          <w:numId w:val="7"/>
        </w:numPr>
        <w:rPr>
          <w:rFonts w:ascii="Arial" w:hAnsi="Arial" w:cs="Arial"/>
          <w:i/>
          <w:iCs/>
        </w:rPr>
      </w:pPr>
      <w:r w:rsidRPr="002F1499">
        <w:rPr>
          <w:rFonts w:ascii="Arial" w:hAnsi="Arial" w:cs="Arial"/>
          <w:b/>
          <w:bCs/>
          <w:i/>
          <w:iCs/>
        </w:rPr>
        <w:t>Rateable value</w:t>
      </w:r>
    </w:p>
    <w:p w14:paraId="136D6201" w14:textId="77777777" w:rsidR="00535187" w:rsidRPr="002F1499" w:rsidRDefault="00535187" w:rsidP="00535187">
      <w:pPr>
        <w:numPr>
          <w:ilvl w:val="0"/>
          <w:numId w:val="7"/>
        </w:numPr>
        <w:rPr>
          <w:rFonts w:ascii="Arial" w:hAnsi="Arial" w:cs="Arial"/>
          <w:i/>
          <w:iCs/>
        </w:rPr>
      </w:pPr>
      <w:r w:rsidRPr="002F1499">
        <w:rPr>
          <w:rFonts w:ascii="Arial" w:hAnsi="Arial" w:cs="Arial"/>
          <w:b/>
          <w:bCs/>
          <w:i/>
          <w:iCs/>
        </w:rPr>
        <w:t>Date on which the property was first recorded as vacant / unoccupied</w:t>
      </w:r>
    </w:p>
    <w:p w14:paraId="665581A0" w14:textId="77777777" w:rsidR="00535187" w:rsidRPr="002F1499" w:rsidRDefault="00535187" w:rsidP="00535187">
      <w:pPr>
        <w:numPr>
          <w:ilvl w:val="0"/>
          <w:numId w:val="7"/>
        </w:numPr>
        <w:rPr>
          <w:rFonts w:ascii="Arial" w:hAnsi="Arial" w:cs="Arial"/>
          <w:i/>
          <w:iCs/>
        </w:rPr>
      </w:pPr>
      <w:r w:rsidRPr="002F1499">
        <w:rPr>
          <w:rFonts w:ascii="Arial" w:hAnsi="Arial" w:cs="Arial"/>
          <w:b/>
          <w:bCs/>
          <w:i/>
          <w:iCs/>
        </w:rPr>
        <w:t>Type of empty rate relief applied (full, partial, discretionary, or none)</w:t>
      </w:r>
    </w:p>
    <w:p w14:paraId="4BDC772E" w14:textId="77777777" w:rsidR="00535187" w:rsidRDefault="00535187" w:rsidP="001028A3">
      <w:pPr>
        <w:ind w:left="720"/>
        <w:rPr>
          <w:rFonts w:ascii="Arial" w:hAnsi="Arial" w:cs="Arial"/>
          <w:color w:val="0B769F"/>
        </w:rPr>
      </w:pPr>
    </w:p>
    <w:p w14:paraId="5D89D3EE" w14:textId="77777777" w:rsidR="002F1499" w:rsidRDefault="002F1499" w:rsidP="001028A3">
      <w:pPr>
        <w:ind w:left="720"/>
        <w:rPr>
          <w:rFonts w:ascii="Arial" w:hAnsi="Arial" w:cs="Arial"/>
          <w:color w:val="0B769F"/>
        </w:rPr>
      </w:pPr>
    </w:p>
    <w:p w14:paraId="557F44B4" w14:textId="77777777" w:rsidR="002F1499" w:rsidRDefault="002F1499" w:rsidP="002F1499">
      <w:pPr>
        <w:rPr>
          <w:rFonts w:ascii="Arial" w:hAnsi="Arial" w:cs="Arial"/>
          <w:color w:val="215E99"/>
          <w:lang w:val="en-US"/>
        </w:rPr>
      </w:pPr>
      <w:r>
        <w:rPr>
          <w:rFonts w:ascii="Arial" w:hAnsi="Arial" w:cs="Arial"/>
          <w:color w:val="215E99"/>
          <w:lang w:val="en-US"/>
        </w:rPr>
        <w:t>Information regarding Building (Non-Domestic) Rates in the Wakefield district is available publicly via the Data Mill North site, and can be accessed via the following link;</w:t>
      </w:r>
    </w:p>
    <w:p w14:paraId="0E7B9385" w14:textId="77777777" w:rsidR="002F1499" w:rsidRDefault="002F1499" w:rsidP="002F1499">
      <w:pPr>
        <w:rPr>
          <w:color w:val="215E99"/>
        </w:rPr>
      </w:pPr>
      <w:hyperlink r:id="rId14" w:history="1">
        <w:r>
          <w:rPr>
            <w:rStyle w:val="Hyperlink"/>
            <w:rFonts w:ascii="Arial" w:hAnsi="Arial" w:cs="Arial"/>
            <w:color w:val="215E99"/>
            <w:lang w:val="en-US"/>
          </w:rPr>
          <w:t>https://datamillnorth.org/dataset/wakefield_business_rates</w:t>
        </w:r>
      </w:hyperlink>
    </w:p>
    <w:p w14:paraId="3F9BD020" w14:textId="77777777" w:rsidR="002F1499" w:rsidRDefault="002F1499" w:rsidP="002F1499">
      <w:pPr>
        <w:rPr>
          <w:rStyle w:val="Hyperlink"/>
          <w:rFonts w:ascii="Arial" w:hAnsi="Arial" w:cs="Arial"/>
          <w:color w:val="215E99"/>
          <w:lang w:val="en-US"/>
        </w:rPr>
      </w:pPr>
    </w:p>
    <w:p w14:paraId="35D71EE6" w14:textId="77777777" w:rsidR="002F1499" w:rsidRDefault="002F1499" w:rsidP="002F1499">
      <w:pPr>
        <w:rPr>
          <w:rFonts w:ascii="Arial" w:hAnsi="Arial" w:cs="Arial"/>
          <w:color w:val="215E99"/>
          <w:lang w:val="en-US"/>
        </w:rPr>
      </w:pPr>
      <w:proofErr w:type="gramStart"/>
      <w:r>
        <w:rPr>
          <w:rFonts w:ascii="Arial" w:hAnsi="Arial" w:cs="Arial"/>
          <w:color w:val="215E99"/>
          <w:lang w:val="en-US"/>
        </w:rPr>
        <w:t>With regard to</w:t>
      </w:r>
      <w:proofErr w:type="gramEnd"/>
      <w:r>
        <w:rPr>
          <w:rFonts w:ascii="Arial" w:hAnsi="Arial" w:cs="Arial"/>
          <w:color w:val="215E99"/>
          <w:lang w:val="en-US"/>
        </w:rPr>
        <w:t xml:space="preserve"> any cases since the site was last updated, under the Freedom of Information Act the Authority has the right to refuse </w:t>
      </w:r>
      <w:proofErr w:type="gramStart"/>
      <w:r>
        <w:rPr>
          <w:rFonts w:ascii="Arial" w:hAnsi="Arial" w:cs="Arial"/>
          <w:color w:val="215E99"/>
          <w:lang w:val="en-US"/>
        </w:rPr>
        <w:t>an</w:t>
      </w:r>
      <w:proofErr w:type="gramEnd"/>
      <w:r>
        <w:rPr>
          <w:rFonts w:ascii="Arial" w:hAnsi="Arial" w:cs="Arial"/>
          <w:color w:val="215E99"/>
          <w:lang w:val="en-US"/>
        </w:rPr>
        <w:t xml:space="preserve"> applicant information held if an exemption applies. The Authority believes in this case such an exemption applies and has decided to refuse this aspect of your request. </w:t>
      </w:r>
    </w:p>
    <w:p w14:paraId="2D74D67D" w14:textId="77777777" w:rsidR="002F1499" w:rsidRDefault="002F1499" w:rsidP="002F1499">
      <w:pPr>
        <w:rPr>
          <w:rFonts w:ascii="Arial" w:hAnsi="Arial" w:cs="Arial"/>
          <w:color w:val="215E99"/>
          <w:lang w:val="en-US"/>
        </w:rPr>
      </w:pPr>
    </w:p>
    <w:p w14:paraId="18C91F45" w14:textId="77777777" w:rsidR="002F1499" w:rsidRDefault="002F1499" w:rsidP="002F1499">
      <w:pPr>
        <w:rPr>
          <w:rFonts w:ascii="Arial" w:hAnsi="Arial" w:cs="Arial"/>
          <w:color w:val="215E99"/>
          <w:lang w:val="en-US"/>
        </w:rPr>
      </w:pPr>
      <w:r>
        <w:rPr>
          <w:rFonts w:ascii="Arial" w:hAnsi="Arial" w:cs="Arial"/>
          <w:color w:val="215E99"/>
          <w:lang w:val="en-US"/>
        </w:rPr>
        <w:lastRenderedPageBreak/>
        <w:t xml:space="preserve">We believe that the information is exempt under Section 22 of the Act, which applies to information held by an </w:t>
      </w:r>
      <w:proofErr w:type="spellStart"/>
      <w:r>
        <w:rPr>
          <w:rFonts w:ascii="Arial" w:hAnsi="Arial" w:cs="Arial"/>
          <w:color w:val="215E99"/>
          <w:lang w:val="en-US"/>
        </w:rPr>
        <w:t>organisation</w:t>
      </w:r>
      <w:proofErr w:type="spellEnd"/>
      <w:r>
        <w:rPr>
          <w:rFonts w:ascii="Arial" w:hAnsi="Arial" w:cs="Arial"/>
          <w:color w:val="215E99"/>
          <w:lang w:val="en-US"/>
        </w:rPr>
        <w:t xml:space="preserve"> which it intends to publish at a future date. We have considered the information and believe that it falls under this exemption because the details you are requesting will be made available by the Council, as noted above. </w:t>
      </w:r>
    </w:p>
    <w:p w14:paraId="376AB93C" w14:textId="77777777" w:rsidR="002F1499" w:rsidRDefault="002F1499" w:rsidP="002F1499">
      <w:pPr>
        <w:rPr>
          <w:rFonts w:ascii="Arial" w:hAnsi="Arial" w:cs="Arial"/>
          <w:color w:val="215E99"/>
          <w:lang w:val="en-US"/>
        </w:rPr>
      </w:pPr>
    </w:p>
    <w:p w14:paraId="76C15901" w14:textId="77777777" w:rsidR="002F1499" w:rsidRDefault="002F1499" w:rsidP="002F1499">
      <w:pPr>
        <w:rPr>
          <w:rFonts w:ascii="Arial" w:hAnsi="Arial" w:cs="Arial"/>
          <w:color w:val="215E99"/>
        </w:rPr>
      </w:pPr>
      <w:r>
        <w:rPr>
          <w:rFonts w:ascii="Arial" w:hAnsi="Arial" w:cs="Arial"/>
          <w:color w:val="215E99"/>
          <w:lang w:val="en-US"/>
        </w:rPr>
        <w:t xml:space="preserve">As this is a qualified exemption, we have also considered whether in all the circumstances of the case, the public interest in withholding the information outweighs the public interest in disclosing the information. In reaching our conclusion we have considered the factors in </w:t>
      </w:r>
      <w:proofErr w:type="spellStart"/>
      <w:r>
        <w:rPr>
          <w:rFonts w:ascii="Arial" w:hAnsi="Arial" w:cs="Arial"/>
          <w:color w:val="215E99"/>
          <w:lang w:val="en-US"/>
        </w:rPr>
        <w:t>favour</w:t>
      </w:r>
      <w:proofErr w:type="spellEnd"/>
      <w:r>
        <w:rPr>
          <w:rFonts w:ascii="Arial" w:hAnsi="Arial" w:cs="Arial"/>
          <w:color w:val="215E99"/>
          <w:lang w:val="en-US"/>
        </w:rPr>
        <w:t xml:space="preserve"> of and against disclosure. In all the circumstances of this case we have concluded that the public interest in withholding the information outweighs the public interest in disclosing it. Our view is that the public would expect that, if data were available to view in the public domain, it would be preferable for a requester to be directed to the relevant site, thus avoiding the need for Council time and resources to be used unnecessarily in dealing with repeated Freedom of Information requests</w:t>
      </w:r>
      <w:r>
        <w:rPr>
          <w:rFonts w:ascii="Arial" w:hAnsi="Arial" w:cs="Arial"/>
          <w:color w:val="215E99"/>
        </w:rPr>
        <w:t>.</w:t>
      </w:r>
    </w:p>
    <w:p w14:paraId="5D625111" w14:textId="77777777" w:rsidR="002F1499" w:rsidRDefault="002F1499" w:rsidP="001028A3">
      <w:pPr>
        <w:ind w:left="720"/>
        <w:rPr>
          <w:rFonts w:ascii="Arial" w:hAnsi="Arial" w:cs="Arial"/>
          <w:color w:val="215E99"/>
        </w:rPr>
      </w:pP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9DCB" w14:textId="77777777" w:rsidR="001D1DA3" w:rsidRDefault="001D1DA3">
      <w:r>
        <w:separator/>
      </w:r>
    </w:p>
  </w:endnote>
  <w:endnote w:type="continuationSeparator" w:id="0">
    <w:p w14:paraId="07D1EBDA" w14:textId="77777777" w:rsidR="001D1DA3" w:rsidRDefault="001D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023B7" w14:textId="77777777" w:rsidR="001D1DA3" w:rsidRDefault="001D1DA3">
      <w:r>
        <w:separator/>
      </w:r>
    </w:p>
  </w:footnote>
  <w:footnote w:type="continuationSeparator" w:id="0">
    <w:p w14:paraId="4A2B44B8" w14:textId="77777777" w:rsidR="001D1DA3" w:rsidRDefault="001D1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F3633"/>
    <w:multiLevelType w:val="multilevel"/>
    <w:tmpl w:val="24EE0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6"/>
  </w:num>
  <w:num w:numId="5" w16cid:durableId="1329208751">
    <w:abstractNumId w:val="1"/>
  </w:num>
  <w:num w:numId="6" w16cid:durableId="2003921918">
    <w:abstractNumId w:val="5"/>
  </w:num>
  <w:num w:numId="7" w16cid:durableId="6361830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028A3"/>
    <w:rsid w:val="00111442"/>
    <w:rsid w:val="001149C2"/>
    <w:rsid w:val="00117597"/>
    <w:rsid w:val="001201C0"/>
    <w:rsid w:val="00134FA3"/>
    <w:rsid w:val="00137EC2"/>
    <w:rsid w:val="0015715D"/>
    <w:rsid w:val="00167699"/>
    <w:rsid w:val="00176DED"/>
    <w:rsid w:val="00177313"/>
    <w:rsid w:val="001902D6"/>
    <w:rsid w:val="001C198B"/>
    <w:rsid w:val="001C6B51"/>
    <w:rsid w:val="001D1DA3"/>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E7028"/>
    <w:rsid w:val="002F1499"/>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3518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522F"/>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E6ED1"/>
    <w:rsid w:val="007F4E77"/>
    <w:rsid w:val="007F6B6C"/>
    <w:rsid w:val="007F7331"/>
    <w:rsid w:val="0080189F"/>
    <w:rsid w:val="00822811"/>
    <w:rsid w:val="0083179A"/>
    <w:rsid w:val="00855D89"/>
    <w:rsid w:val="008730ED"/>
    <w:rsid w:val="00877DE4"/>
    <w:rsid w:val="00881702"/>
    <w:rsid w:val="008878F4"/>
    <w:rsid w:val="008939E1"/>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2596"/>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atamillnorth.org/dataset/wakefield_business_rat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4105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8</cp:revision>
  <dcterms:created xsi:type="dcterms:W3CDTF">2026-04-30T13:53:00Z</dcterms:created>
  <dcterms:modified xsi:type="dcterms:W3CDTF">2026-07-09T10:06:00Z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