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5CCD1519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D258D8">
              <w:rPr>
                <w:rFonts w:ascii="Arial" w:hAnsi="Arial" w:cs="Arial"/>
              </w:rPr>
              <w:t xml:space="preserve"> </w:t>
            </w:r>
            <w:r w:rsidR="00EE3F5A">
              <w:rPr>
                <w:rFonts w:ascii="Arial" w:hAnsi="Arial" w:cs="Arial"/>
              </w:rPr>
              <w:t>13 July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Pr="00675CE7" w:rsidRDefault="00D14AB1" w:rsidP="00D14AB1">
      <w:pPr>
        <w:rPr>
          <w:rFonts w:ascii="Arial" w:hAnsi="Arial" w:cs="Arial"/>
        </w:rPr>
      </w:pPr>
      <w:r w:rsidRPr="00675CE7">
        <w:rPr>
          <w:rFonts w:ascii="Arial" w:hAnsi="Arial" w:cs="Arial"/>
        </w:rPr>
        <w:t xml:space="preserve">Dear </w:t>
      </w:r>
      <w:r w:rsidR="006D4D0B" w:rsidRPr="00675CE7">
        <w:rPr>
          <w:rFonts w:ascii="Arial" w:hAnsi="Arial" w:cs="Arial"/>
        </w:rPr>
        <w:t>Requester</w:t>
      </w:r>
      <w:r w:rsidRPr="00675CE7">
        <w:rPr>
          <w:rFonts w:ascii="Arial" w:hAnsi="Arial" w:cs="Arial"/>
        </w:rPr>
        <w:t>,</w:t>
      </w:r>
    </w:p>
    <w:p w14:paraId="57500324" w14:textId="77777777" w:rsidR="00D14AB1" w:rsidRPr="00675CE7" w:rsidRDefault="00D14AB1" w:rsidP="00D14AB1">
      <w:pPr>
        <w:rPr>
          <w:rFonts w:ascii="Arial" w:hAnsi="Arial" w:cs="Arial"/>
        </w:rPr>
      </w:pPr>
    </w:p>
    <w:p w14:paraId="33955505" w14:textId="77777777" w:rsidR="00FB182E" w:rsidRPr="00675CE7" w:rsidRDefault="00FB182E" w:rsidP="00FB182E">
      <w:pPr>
        <w:rPr>
          <w:rFonts w:ascii="Arial" w:hAnsi="Arial" w:cs="Arial"/>
          <w:b/>
          <w:bCs/>
        </w:rPr>
      </w:pPr>
      <w:r w:rsidRPr="00675CE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0167B6D1" w:rsidR="00FB182E" w:rsidRPr="00675CE7" w:rsidRDefault="00FB182E" w:rsidP="00FB182E">
      <w:pPr>
        <w:rPr>
          <w:rFonts w:ascii="Arial" w:hAnsi="Arial" w:cs="Arial"/>
          <w:b/>
          <w:bCs/>
        </w:rPr>
      </w:pPr>
      <w:r w:rsidRPr="00675CE7">
        <w:rPr>
          <w:rFonts w:ascii="Arial" w:hAnsi="Arial" w:cs="Arial"/>
          <w:b/>
          <w:bCs/>
        </w:rPr>
        <w:t xml:space="preserve">REF: </w:t>
      </w:r>
      <w:r w:rsidR="00EE3F5A" w:rsidRPr="00675CE7">
        <w:rPr>
          <w:rFonts w:ascii="Arial" w:hAnsi="Arial" w:cs="Arial"/>
          <w:b/>
          <w:bCs/>
        </w:rPr>
        <w:t>FOI 612</w:t>
      </w:r>
    </w:p>
    <w:p w14:paraId="1C8B8AB3" w14:textId="77777777" w:rsidR="00D14AB1" w:rsidRPr="00675CE7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Pr="00675CE7" w:rsidRDefault="00D14AB1" w:rsidP="00D14AB1">
      <w:pPr>
        <w:rPr>
          <w:rFonts w:ascii="Arial" w:hAnsi="Arial" w:cs="Arial"/>
        </w:rPr>
      </w:pPr>
      <w:r w:rsidRPr="00675CE7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675CE7" w:rsidRDefault="00790AC8" w:rsidP="00D14AB1">
      <w:pPr>
        <w:rPr>
          <w:rFonts w:ascii="Arial" w:hAnsi="Arial" w:cs="Arial"/>
        </w:rPr>
      </w:pPr>
    </w:p>
    <w:p w14:paraId="791668FB" w14:textId="77777777" w:rsidR="00D14AB1" w:rsidRPr="00675CE7" w:rsidRDefault="00D14AB1" w:rsidP="00D14AB1">
      <w:pPr>
        <w:rPr>
          <w:rFonts w:ascii="Arial" w:hAnsi="Arial" w:cs="Arial"/>
          <w:lang w:val="en-US"/>
        </w:rPr>
      </w:pPr>
      <w:r w:rsidRPr="00675CE7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Pr="00675CE7" w:rsidRDefault="00D14AB1" w:rsidP="00D14AB1">
      <w:pPr>
        <w:rPr>
          <w:rFonts w:ascii="Arial" w:hAnsi="Arial" w:cs="Arial"/>
          <w:lang w:val="en-US"/>
        </w:rPr>
      </w:pPr>
    </w:p>
    <w:p w14:paraId="04CE46BA" w14:textId="77777777" w:rsidR="00EE3F5A" w:rsidRPr="00675CE7" w:rsidRDefault="00EE3F5A" w:rsidP="00EE3F5A">
      <w:pPr>
        <w:rPr>
          <w:rFonts w:ascii="Arial" w:hAnsi="Arial" w:cs="Arial"/>
          <w:i/>
          <w:iCs/>
        </w:rPr>
      </w:pPr>
      <w:r w:rsidRPr="00675CE7">
        <w:rPr>
          <w:rFonts w:ascii="Arial" w:hAnsi="Arial" w:cs="Arial"/>
          <w:i/>
          <w:iCs/>
        </w:rPr>
        <w:t>Please could you provide the following data for the financial years 2023/24, 2024/25, and 2025/26 (or the most recent available period):</w:t>
      </w:r>
    </w:p>
    <w:p w14:paraId="54493DE7" w14:textId="77777777" w:rsidR="00767C90" w:rsidRPr="00675CE7" w:rsidRDefault="00767C90" w:rsidP="00767C90">
      <w:pPr>
        <w:rPr>
          <w:rFonts w:ascii="Arial" w:hAnsi="Arial" w:cs="Arial"/>
          <w:i/>
          <w:iCs/>
        </w:rPr>
      </w:pPr>
    </w:p>
    <w:p w14:paraId="787C0BFC" w14:textId="7E4FBE6C" w:rsidR="00EE3F5A" w:rsidRPr="00675CE7" w:rsidRDefault="00EE3F5A" w:rsidP="00767C90">
      <w:pPr>
        <w:rPr>
          <w:rFonts w:ascii="Arial" w:hAnsi="Arial" w:cs="Arial"/>
          <w:i/>
          <w:iCs/>
        </w:rPr>
      </w:pPr>
      <w:r w:rsidRPr="00675CE7">
        <w:rPr>
          <w:rFonts w:ascii="Arial" w:hAnsi="Arial" w:cs="Arial"/>
          <w:i/>
          <w:iCs/>
        </w:rPr>
        <w:t>Total number of Penalty Charge Notices (PCNs) issued</w:t>
      </w:r>
    </w:p>
    <w:p w14:paraId="4DEABC1D" w14:textId="77777777" w:rsidR="00870647" w:rsidRDefault="00870647" w:rsidP="0087064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2023/24            15212</w:t>
      </w:r>
    </w:p>
    <w:p w14:paraId="413F9215" w14:textId="77777777" w:rsidR="00870647" w:rsidRDefault="00870647" w:rsidP="0087064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2024/25            16828</w:t>
      </w:r>
    </w:p>
    <w:p w14:paraId="3ED3F889" w14:textId="77777777" w:rsidR="00870647" w:rsidRDefault="00870647" w:rsidP="0087064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2025/26            18511</w:t>
      </w:r>
    </w:p>
    <w:p w14:paraId="74993297" w14:textId="77777777" w:rsidR="00870647" w:rsidRDefault="00870647" w:rsidP="00870647">
      <w:pPr>
        <w:rPr>
          <w:rFonts w:ascii="Arial" w:hAnsi="Arial" w:cs="Arial"/>
          <w:i/>
          <w:iCs/>
          <w:color w:val="215E99"/>
        </w:rPr>
      </w:pPr>
    </w:p>
    <w:p w14:paraId="5014D63D" w14:textId="77777777" w:rsidR="00767C90" w:rsidRDefault="00EE3F5A" w:rsidP="00767C90">
      <w:pPr>
        <w:rPr>
          <w:rFonts w:ascii="Arial" w:hAnsi="Arial" w:cs="Arial"/>
          <w:color w:val="215E99"/>
          <w:lang w:eastAsia="en-GB"/>
        </w:rPr>
      </w:pPr>
      <w:r w:rsidRPr="00675CE7">
        <w:rPr>
          <w:rFonts w:ascii="Arial" w:hAnsi="Arial" w:cs="Arial"/>
          <w:i/>
          <w:iCs/>
        </w:rPr>
        <w:t>Total number of PCNs paid</w:t>
      </w:r>
    </w:p>
    <w:p w14:paraId="488FBDCB" w14:textId="0E5AE521" w:rsidR="00870647" w:rsidRDefault="00870647" w:rsidP="00767C90">
      <w:pPr>
        <w:rPr>
          <w:rFonts w:ascii="Arial" w:hAnsi="Arial" w:cs="Arial"/>
          <w:color w:val="215E99"/>
          <w:lang w:eastAsia="en-GB"/>
        </w:rPr>
      </w:pPr>
      <w:r>
        <w:rPr>
          <w:rFonts w:ascii="Arial" w:hAnsi="Arial" w:cs="Arial"/>
          <w:color w:val="215E99"/>
        </w:rPr>
        <w:t xml:space="preserve">2023/24          11558 </w:t>
      </w:r>
    </w:p>
    <w:p w14:paraId="4D710058" w14:textId="77777777" w:rsidR="00870647" w:rsidRDefault="00870647" w:rsidP="00767C90">
      <w:pPr>
        <w:pStyle w:val="ListParagraph"/>
        <w:spacing w:after="100" w:afterAutospacing="1"/>
        <w:ind w:left="0"/>
        <w:rPr>
          <w:rFonts w:ascii="Arial" w:hAnsi="Arial" w:cs="Arial"/>
          <w:color w:val="215E99"/>
          <w:sz w:val="24"/>
          <w:szCs w:val="24"/>
        </w:rPr>
      </w:pPr>
      <w:r>
        <w:rPr>
          <w:rFonts w:ascii="Arial" w:hAnsi="Arial" w:cs="Arial"/>
          <w:color w:val="215E99"/>
          <w:sz w:val="24"/>
          <w:szCs w:val="24"/>
        </w:rPr>
        <w:t xml:space="preserve">2024/25         12653 </w:t>
      </w:r>
    </w:p>
    <w:p w14:paraId="03270385" w14:textId="77777777" w:rsidR="00870647" w:rsidRDefault="00870647" w:rsidP="00767C90">
      <w:pPr>
        <w:pStyle w:val="ListParagraph"/>
        <w:spacing w:after="100" w:afterAutospacing="1"/>
        <w:ind w:left="0"/>
        <w:rPr>
          <w:rFonts w:ascii="Arial" w:hAnsi="Arial" w:cs="Arial"/>
          <w:color w:val="215E99"/>
          <w:sz w:val="24"/>
          <w:szCs w:val="24"/>
        </w:rPr>
      </w:pPr>
      <w:r>
        <w:rPr>
          <w:rFonts w:ascii="Arial" w:hAnsi="Arial" w:cs="Arial"/>
          <w:color w:val="215E99"/>
          <w:sz w:val="24"/>
          <w:szCs w:val="24"/>
        </w:rPr>
        <w:t xml:space="preserve">2025/26         13635 </w:t>
      </w:r>
    </w:p>
    <w:p w14:paraId="64139F55" w14:textId="77777777" w:rsidR="00EE3F5A" w:rsidRPr="00675CE7" w:rsidRDefault="00EE3F5A" w:rsidP="00767C90">
      <w:pPr>
        <w:rPr>
          <w:rFonts w:ascii="Arial" w:hAnsi="Arial" w:cs="Arial"/>
          <w:i/>
          <w:iCs/>
        </w:rPr>
      </w:pPr>
      <w:r w:rsidRPr="00675CE7">
        <w:rPr>
          <w:rFonts w:ascii="Arial" w:hAnsi="Arial" w:cs="Arial"/>
          <w:i/>
          <w:iCs/>
        </w:rPr>
        <w:t>Total number of PCNs outstanding, unpaid, cancelled, or written off</w:t>
      </w:r>
    </w:p>
    <w:p w14:paraId="511A81D8" w14:textId="77777777" w:rsidR="00D9047D" w:rsidRDefault="00D9047D" w:rsidP="00D9047D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2023/24          3654   </w:t>
      </w:r>
    </w:p>
    <w:p w14:paraId="00F40B92" w14:textId="77777777" w:rsidR="00D9047D" w:rsidRDefault="00D9047D" w:rsidP="00D9047D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2024/25         4175   </w:t>
      </w:r>
    </w:p>
    <w:p w14:paraId="2D6C9A2F" w14:textId="77777777" w:rsidR="00D9047D" w:rsidRDefault="00D9047D" w:rsidP="00D9047D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2025/26          4876</w:t>
      </w:r>
    </w:p>
    <w:p w14:paraId="4AE96C8A" w14:textId="77777777" w:rsidR="00D9047D" w:rsidRPr="00675CE7" w:rsidRDefault="00D9047D" w:rsidP="00767C90">
      <w:pPr>
        <w:rPr>
          <w:rFonts w:ascii="Arial" w:hAnsi="Arial" w:cs="Arial"/>
          <w:i/>
          <w:iCs/>
        </w:rPr>
      </w:pPr>
    </w:p>
    <w:p w14:paraId="17E9A635" w14:textId="77777777" w:rsidR="00767C90" w:rsidRPr="00675CE7" w:rsidRDefault="00767C90" w:rsidP="00767C90">
      <w:pPr>
        <w:rPr>
          <w:rFonts w:ascii="Arial" w:hAnsi="Arial" w:cs="Arial"/>
          <w:i/>
          <w:iCs/>
        </w:rPr>
      </w:pPr>
    </w:p>
    <w:p w14:paraId="6AA5A97C" w14:textId="77777777" w:rsidR="00DA2373" w:rsidRPr="00675CE7" w:rsidRDefault="00EE3F5A" w:rsidP="00DA2373">
      <w:pPr>
        <w:rPr>
          <w:rFonts w:ascii="Arial" w:hAnsi="Arial" w:cs="Arial"/>
          <w:i/>
          <w:iCs/>
        </w:rPr>
      </w:pPr>
      <w:r w:rsidRPr="00675CE7">
        <w:rPr>
          <w:rFonts w:ascii="Arial" w:hAnsi="Arial" w:cs="Arial"/>
          <w:i/>
          <w:iCs/>
        </w:rPr>
        <w:lastRenderedPageBreak/>
        <w:t>Total income (£) received from PCNs (Revenue)</w:t>
      </w:r>
      <w:r w:rsidR="00DA2373" w:rsidRPr="00675CE7">
        <w:rPr>
          <w:rFonts w:ascii="Arial" w:hAnsi="Arial" w:cs="Arial"/>
          <w:i/>
          <w:iCs/>
        </w:rPr>
        <w:t xml:space="preserve">                                                      </w:t>
      </w:r>
    </w:p>
    <w:p w14:paraId="64C46760" w14:textId="27C92538" w:rsidR="00DA2373" w:rsidRDefault="00DA2373" w:rsidP="00DA2373">
      <w:pPr>
        <w:rPr>
          <w:rFonts w:ascii="Arial" w:hAnsi="Arial" w:cs="Arial"/>
          <w:color w:val="215E99"/>
          <w:lang w:eastAsia="en-GB"/>
        </w:rPr>
      </w:pPr>
      <w:r>
        <w:rPr>
          <w:rFonts w:ascii="Arial" w:hAnsi="Arial" w:cs="Arial"/>
          <w:color w:val="215E99"/>
        </w:rPr>
        <w:t xml:space="preserve">2023/24          -475,312.02   </w:t>
      </w:r>
    </w:p>
    <w:p w14:paraId="5DBEBFC4" w14:textId="77777777" w:rsidR="00DA2373" w:rsidRDefault="00DA2373" w:rsidP="00DA2373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2024/25         -516,982.99   </w:t>
      </w:r>
    </w:p>
    <w:p w14:paraId="79CF9FA3" w14:textId="77777777" w:rsidR="00DA2373" w:rsidRDefault="00DA2373" w:rsidP="00DA2373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2025/26          -581,004.80</w:t>
      </w:r>
    </w:p>
    <w:p w14:paraId="4E978D90" w14:textId="77777777" w:rsidR="00DA2373" w:rsidRPr="00675CE7" w:rsidRDefault="00DA2373" w:rsidP="00DA2373">
      <w:pPr>
        <w:ind w:left="720"/>
        <w:rPr>
          <w:rFonts w:ascii="Arial" w:hAnsi="Arial" w:cs="Arial"/>
          <w:i/>
          <w:iCs/>
        </w:rPr>
      </w:pPr>
    </w:p>
    <w:p w14:paraId="7137D15E" w14:textId="77777777" w:rsidR="00EE3F5A" w:rsidRPr="00675CE7" w:rsidRDefault="00EE3F5A" w:rsidP="00DA2373">
      <w:pPr>
        <w:rPr>
          <w:rFonts w:ascii="Arial" w:hAnsi="Arial" w:cs="Arial"/>
          <w:i/>
          <w:iCs/>
        </w:rPr>
      </w:pPr>
      <w:r w:rsidRPr="00675CE7">
        <w:rPr>
          <w:rFonts w:ascii="Arial" w:hAnsi="Arial" w:cs="Arial"/>
          <w:i/>
          <w:iCs/>
        </w:rPr>
        <w:t>Total value (£) of PCNs outstanding, unpaid, cancelled, or written off</w:t>
      </w:r>
    </w:p>
    <w:p w14:paraId="7F4B19BC" w14:textId="77777777" w:rsidR="00830467" w:rsidRDefault="00830467" w:rsidP="0083046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2023/24          267,229.45    </w:t>
      </w:r>
    </w:p>
    <w:p w14:paraId="7F273462" w14:textId="77777777" w:rsidR="00830467" w:rsidRDefault="00830467" w:rsidP="0083046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2024/25         314,251.55    </w:t>
      </w:r>
    </w:p>
    <w:p w14:paraId="1E1193CE" w14:textId="77777777" w:rsidR="00830467" w:rsidRDefault="00830467" w:rsidP="0083046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2025/26          369,528.44</w:t>
      </w:r>
    </w:p>
    <w:p w14:paraId="6B8E0504" w14:textId="77777777" w:rsidR="00830467" w:rsidRDefault="00830467" w:rsidP="00D14AB1">
      <w:pPr>
        <w:rPr>
          <w:rFonts w:ascii="Arial" w:hAnsi="Arial" w:cs="Arial"/>
          <w:color w:val="215E99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35C9" w14:textId="77777777" w:rsidR="00B95B60" w:rsidRDefault="00B95B60">
      <w:r>
        <w:separator/>
      </w:r>
    </w:p>
  </w:endnote>
  <w:endnote w:type="continuationSeparator" w:id="0">
    <w:p w14:paraId="04129BC1" w14:textId="77777777" w:rsidR="00B95B60" w:rsidRDefault="00B9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3DD" w14:textId="77777777" w:rsidR="00B95B60" w:rsidRDefault="00B95B60">
      <w:r>
        <w:separator/>
      </w:r>
    </w:p>
  </w:footnote>
  <w:footnote w:type="continuationSeparator" w:id="0">
    <w:p w14:paraId="338F7B6C" w14:textId="77777777" w:rsidR="00B95B60" w:rsidRDefault="00B9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119C8"/>
    <w:multiLevelType w:val="multilevel"/>
    <w:tmpl w:val="61C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5"/>
  </w:num>
  <w:num w:numId="7" w16cid:durableId="1593974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75CE7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67C90"/>
    <w:rsid w:val="00771BE5"/>
    <w:rsid w:val="00781629"/>
    <w:rsid w:val="00790AC8"/>
    <w:rsid w:val="00794735"/>
    <w:rsid w:val="007C7795"/>
    <w:rsid w:val="007E2E81"/>
    <w:rsid w:val="007F4E77"/>
    <w:rsid w:val="007F6B6C"/>
    <w:rsid w:val="007F7331"/>
    <w:rsid w:val="0080189F"/>
    <w:rsid w:val="00830467"/>
    <w:rsid w:val="0083179A"/>
    <w:rsid w:val="00855D89"/>
    <w:rsid w:val="00870647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B60"/>
    <w:rsid w:val="00B95F08"/>
    <w:rsid w:val="00BB620B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258D8"/>
    <w:rsid w:val="00D31651"/>
    <w:rsid w:val="00D34EC2"/>
    <w:rsid w:val="00D6738C"/>
    <w:rsid w:val="00D77CDA"/>
    <w:rsid w:val="00D84BF8"/>
    <w:rsid w:val="00D9047D"/>
    <w:rsid w:val="00D93CE9"/>
    <w:rsid w:val="00DA18D9"/>
    <w:rsid w:val="00DA2373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3F5A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2719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11</cp:revision>
  <dcterms:created xsi:type="dcterms:W3CDTF">2026-04-30T13:53:00Z</dcterms:created>
  <dcterms:modified xsi:type="dcterms:W3CDTF">2026-07-13T10:50:00Z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