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53BF5BA9"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AF145F">
              <w:rPr>
                <w:rFonts w:ascii="Arial" w:hAnsi="Arial" w:cs="Arial"/>
              </w:rPr>
              <w:t>5</w:t>
            </w:r>
            <w:r w:rsidR="0039428B">
              <w:rPr>
                <w:rFonts w:ascii="Arial" w:hAnsi="Arial" w:cs="Arial"/>
              </w:rPr>
              <w:t xml:space="preserve"> June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13A7B674" w:rsidR="008A3C67" w:rsidRPr="00DE2950" w:rsidRDefault="008A3C67" w:rsidP="00B224D0">
      <w:pPr>
        <w:rPr>
          <w:rFonts w:ascii="Arial" w:hAnsi="Arial" w:cs="Arial"/>
          <w:b/>
          <w:bCs/>
        </w:rPr>
      </w:pPr>
      <w:r w:rsidRPr="00A35FCB">
        <w:rPr>
          <w:rFonts w:ascii="Arial" w:hAnsi="Arial" w:cs="Arial"/>
          <w:b/>
          <w:bCs/>
        </w:rPr>
        <w:t xml:space="preserve">REF: </w:t>
      </w:r>
      <w:r w:rsidR="0039428B">
        <w:rPr>
          <w:rFonts w:ascii="Arial" w:hAnsi="Arial" w:cs="Arial"/>
          <w:b/>
          <w:bCs/>
        </w:rPr>
        <w:t>EIR 549</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Pr="00B224D0" w:rsidRDefault="00B224D0" w:rsidP="00B224D0">
      <w:pPr>
        <w:rPr>
          <w:rFonts w:ascii="Arial" w:hAnsi="Arial" w:cs="Arial"/>
        </w:rPr>
      </w:pPr>
    </w:p>
    <w:p w14:paraId="2BEBE36C" w14:textId="7B7E8912" w:rsidR="006F4E2B" w:rsidRPr="006F4E2B" w:rsidRDefault="006F4E2B" w:rsidP="006F4E2B">
      <w:pPr>
        <w:rPr>
          <w:rFonts w:ascii="Arial" w:hAnsi="Arial" w:cs="Arial"/>
        </w:rPr>
      </w:pPr>
      <w:r>
        <w:rPr>
          <w:rFonts w:ascii="Arial" w:hAnsi="Arial" w:cs="Arial"/>
        </w:rPr>
        <w:t>F</w:t>
      </w:r>
      <w:r w:rsidRPr="006F4E2B">
        <w:rPr>
          <w:rFonts w:ascii="Arial" w:hAnsi="Arial" w:cs="Arial"/>
        </w:rPr>
        <w:t>urther to my email to dated 11/05/26, I would STILL like to submit a freedom of information request for:</w:t>
      </w:r>
    </w:p>
    <w:p w14:paraId="13807A02" w14:textId="77777777" w:rsidR="006F4E2B" w:rsidRPr="00192612" w:rsidRDefault="006F4E2B" w:rsidP="006F4E2B">
      <w:pPr>
        <w:rPr>
          <w:rFonts w:ascii="Arial" w:hAnsi="Arial" w:cs="Arial"/>
          <w:i/>
          <w:iCs/>
        </w:rPr>
      </w:pPr>
      <w:r w:rsidRPr="00192612">
        <w:rPr>
          <w:rFonts w:ascii="Arial" w:hAnsi="Arial" w:cs="Arial"/>
          <w:i/>
          <w:iCs/>
        </w:rPr>
        <w:t> </w:t>
      </w:r>
    </w:p>
    <w:p w14:paraId="42D5550D" w14:textId="4B8B6B15" w:rsidR="006F4E2B" w:rsidRPr="00192612" w:rsidRDefault="006F4E2B" w:rsidP="006F4E2B">
      <w:pPr>
        <w:rPr>
          <w:rFonts w:ascii="Arial" w:hAnsi="Arial" w:cs="Arial"/>
          <w:i/>
          <w:iCs/>
        </w:rPr>
      </w:pPr>
      <w:r w:rsidRPr="00192612">
        <w:rPr>
          <w:rFonts w:ascii="Arial" w:hAnsi="Arial" w:cs="Arial"/>
          <w:i/>
          <w:iCs/>
        </w:rPr>
        <w:t>- the maintenance inspection reports for Chevet Lane for the last 12 months.</w:t>
      </w:r>
      <w:r w:rsidR="003529A5">
        <w:rPr>
          <w:rFonts w:ascii="Arial" w:hAnsi="Arial" w:cs="Arial"/>
          <w:i/>
          <w:iCs/>
        </w:rPr>
        <w:t xml:space="preserve"> - </w:t>
      </w:r>
      <w:r w:rsidR="003529A5" w:rsidRPr="003529A5">
        <w:rPr>
          <w:rFonts w:ascii="Arial" w:hAnsi="Arial" w:cs="Arial"/>
          <w:color w:val="215E99" w:themeColor="text2" w:themeTint="BF"/>
        </w:rPr>
        <w:t>Attached</w:t>
      </w:r>
    </w:p>
    <w:p w14:paraId="0D2CA1A7" w14:textId="2E6A5FB8" w:rsidR="006F4E2B" w:rsidRPr="003529A5" w:rsidRDefault="006F4E2B" w:rsidP="006F4E2B">
      <w:pPr>
        <w:rPr>
          <w:rFonts w:ascii="Arial" w:hAnsi="Arial" w:cs="Arial"/>
          <w:color w:val="215E99" w:themeColor="text2" w:themeTint="BF"/>
        </w:rPr>
      </w:pPr>
      <w:r w:rsidRPr="00192612">
        <w:rPr>
          <w:rFonts w:ascii="Arial" w:hAnsi="Arial" w:cs="Arial"/>
          <w:i/>
          <w:iCs/>
        </w:rPr>
        <w:t xml:space="preserve">- Any reports made by other members of the public for potholes at the location of the pothole that damaged my car (What 3 Words – </w:t>
      </w:r>
      <w:proofErr w:type="spellStart"/>
      <w:r w:rsidRPr="00192612">
        <w:rPr>
          <w:rFonts w:ascii="Arial" w:hAnsi="Arial" w:cs="Arial"/>
          <w:i/>
          <w:iCs/>
        </w:rPr>
        <w:t>unhappily.knots.outreach</w:t>
      </w:r>
      <w:proofErr w:type="spellEnd"/>
      <w:r w:rsidRPr="00192612">
        <w:rPr>
          <w:rFonts w:ascii="Arial" w:hAnsi="Arial" w:cs="Arial"/>
          <w:i/>
          <w:iCs/>
        </w:rPr>
        <w:t>)</w:t>
      </w:r>
      <w:r w:rsidR="003529A5">
        <w:rPr>
          <w:rFonts w:ascii="Arial" w:hAnsi="Arial" w:cs="Arial"/>
          <w:i/>
          <w:iCs/>
        </w:rPr>
        <w:t xml:space="preserve"> </w:t>
      </w:r>
      <w:r w:rsidR="00AF145F">
        <w:rPr>
          <w:rFonts w:ascii="Arial" w:hAnsi="Arial" w:cs="Arial"/>
          <w:color w:val="215E99" w:themeColor="text2" w:themeTint="BF"/>
        </w:rPr>
        <w:t xml:space="preserve">Aside from </w:t>
      </w:r>
      <w:r w:rsidR="002750A5">
        <w:rPr>
          <w:rFonts w:ascii="Arial" w:hAnsi="Arial" w:cs="Arial"/>
          <w:color w:val="215E99" w:themeColor="text2" w:themeTint="BF"/>
        </w:rPr>
        <w:t>a</w:t>
      </w:r>
      <w:r w:rsidR="003529A5" w:rsidRPr="003529A5">
        <w:rPr>
          <w:rFonts w:ascii="Arial" w:hAnsi="Arial" w:cs="Arial"/>
          <w:color w:val="215E99" w:themeColor="text2" w:themeTint="BF"/>
        </w:rPr>
        <w:t xml:space="preserve"> complaint</w:t>
      </w:r>
      <w:r w:rsidR="002750A5">
        <w:rPr>
          <w:rFonts w:ascii="Arial" w:hAnsi="Arial" w:cs="Arial"/>
          <w:color w:val="215E99" w:themeColor="text2" w:themeTint="BF"/>
        </w:rPr>
        <w:t xml:space="preserve"> in your name</w:t>
      </w:r>
      <w:r w:rsidR="003529A5" w:rsidRPr="003529A5">
        <w:rPr>
          <w:rFonts w:ascii="Arial" w:hAnsi="Arial" w:cs="Arial"/>
          <w:color w:val="215E99" w:themeColor="text2" w:themeTint="BF"/>
        </w:rPr>
        <w:t xml:space="preserve">, no </w:t>
      </w:r>
      <w:r w:rsidR="00F264BD">
        <w:rPr>
          <w:rFonts w:ascii="Arial" w:hAnsi="Arial" w:cs="Arial"/>
          <w:color w:val="215E99" w:themeColor="text2" w:themeTint="BF"/>
        </w:rPr>
        <w:t xml:space="preserve">other </w:t>
      </w:r>
      <w:r w:rsidR="003529A5" w:rsidRPr="003529A5">
        <w:rPr>
          <w:rFonts w:ascii="Arial" w:hAnsi="Arial" w:cs="Arial"/>
          <w:color w:val="215E99" w:themeColor="text2" w:themeTint="BF"/>
        </w:rPr>
        <w:t>complaints have been recorded within the last 12 months</w:t>
      </w:r>
    </w:p>
    <w:p w14:paraId="0442338D" w14:textId="77777777" w:rsidR="006F4E2B" w:rsidRDefault="006F4E2B" w:rsidP="006F4E2B">
      <w:pPr>
        <w:rPr>
          <w:rFonts w:ascii="Arial" w:hAnsi="Arial" w:cs="Arial"/>
        </w:rPr>
      </w:pPr>
      <w:r w:rsidRPr="006F4E2B">
        <w:rPr>
          <w:rFonts w:ascii="Arial" w:hAnsi="Arial" w:cs="Arial"/>
        </w:rPr>
        <w:t> </w:t>
      </w:r>
    </w:p>
    <w:p w14:paraId="7AC05E51" w14:textId="12D7BBE2" w:rsidR="006F4E2B" w:rsidRPr="003529A5" w:rsidRDefault="006F4E2B" w:rsidP="006F4E2B">
      <w:pPr>
        <w:rPr>
          <w:rFonts w:ascii="Arial" w:hAnsi="Arial" w:cs="Arial"/>
          <w:color w:val="215E99" w:themeColor="text2" w:themeTint="BF"/>
        </w:rPr>
      </w:pPr>
      <w:r w:rsidRPr="006F4E2B">
        <w:rPr>
          <w:rFonts w:ascii="Arial" w:hAnsi="Arial" w:cs="Arial"/>
        </w:rPr>
        <w:t>Further to the above I would also like to add that I would like a copy of the report for the work carried out to remedy the pothole. WMDC reference pothole report reference number CAS-686083.</w:t>
      </w:r>
      <w:r w:rsidR="003529A5">
        <w:rPr>
          <w:rFonts w:ascii="Arial" w:hAnsi="Arial" w:cs="Arial"/>
        </w:rPr>
        <w:t xml:space="preserve">- </w:t>
      </w:r>
      <w:r w:rsidR="003529A5" w:rsidRPr="003529A5">
        <w:rPr>
          <w:rFonts w:ascii="Arial" w:hAnsi="Arial" w:cs="Arial"/>
          <w:color w:val="215E99" w:themeColor="text2" w:themeTint="BF"/>
        </w:rPr>
        <w:t>Attached</w:t>
      </w:r>
    </w:p>
    <w:p w14:paraId="05AF3FA5" w14:textId="77777777" w:rsidR="00B224D0" w:rsidRDefault="00B224D0" w:rsidP="00B224D0">
      <w:pPr>
        <w:rPr>
          <w:rFonts w:ascii="Arial" w:hAnsi="Arial" w:cs="Arial"/>
          <w:lang w:val="en-US"/>
        </w:rPr>
      </w:pPr>
    </w:p>
    <w:p w14:paraId="682838B5" w14:textId="77777777" w:rsidR="003F5237" w:rsidRPr="003F5237" w:rsidRDefault="003F5237" w:rsidP="003F5237">
      <w:pPr>
        <w:rPr>
          <w:rFonts w:ascii="Arial" w:hAnsi="Arial" w:cs="Arial"/>
          <w:b/>
          <w:bCs/>
          <w:color w:val="215E99" w:themeColor="text2" w:themeTint="BF"/>
        </w:rPr>
      </w:pPr>
      <w:r w:rsidRPr="003F5237">
        <w:rPr>
          <w:rFonts w:ascii="Arial" w:hAnsi="Arial" w:cs="Arial"/>
          <w:b/>
          <w:bCs/>
          <w:color w:val="215E99" w:themeColor="text2" w:themeTint="BF"/>
        </w:rPr>
        <w:t>Redactions Applied – Regulation 12(3) and Regulation 13</w:t>
      </w:r>
    </w:p>
    <w:p w14:paraId="6A147914" w14:textId="77777777" w:rsidR="003F5237" w:rsidRPr="003F5237" w:rsidRDefault="003F5237" w:rsidP="003F5237">
      <w:pPr>
        <w:rPr>
          <w:rFonts w:ascii="Arial" w:hAnsi="Arial" w:cs="Arial"/>
          <w:b/>
          <w:bCs/>
          <w:color w:val="215E99" w:themeColor="text2" w:themeTint="BF"/>
        </w:rPr>
      </w:pPr>
    </w:p>
    <w:p w14:paraId="2E75E1BD" w14:textId="77777777" w:rsidR="003F5237" w:rsidRPr="003F5237" w:rsidRDefault="003F5237" w:rsidP="003F5237">
      <w:pPr>
        <w:rPr>
          <w:rFonts w:ascii="Arial" w:hAnsi="Arial" w:cs="Arial"/>
          <w:color w:val="215E99" w:themeColor="text2" w:themeTint="BF"/>
        </w:rPr>
      </w:pPr>
      <w:r w:rsidRPr="003F5237">
        <w:rPr>
          <w:rFonts w:ascii="Arial" w:hAnsi="Arial" w:cs="Arial"/>
          <w:color w:val="215E99" w:themeColor="text2" w:themeTint="BF"/>
        </w:rPr>
        <w:lastRenderedPageBreak/>
        <w:t xml:space="preserve">I would advise you that we have redacted any content which could serve to identify third parties. We believe that such information is exempt in line with Regulations </w:t>
      </w:r>
      <w:r w:rsidRPr="003F5237">
        <w:rPr>
          <w:rFonts w:ascii="Arial" w:hAnsi="Arial" w:cs="Arial"/>
          <w:b/>
          <w:bCs/>
          <w:color w:val="215E99" w:themeColor="text2" w:themeTint="BF"/>
        </w:rPr>
        <w:t>12(3)</w:t>
      </w:r>
      <w:r w:rsidRPr="003F5237">
        <w:rPr>
          <w:rFonts w:ascii="Arial" w:hAnsi="Arial" w:cs="Arial"/>
          <w:color w:val="215E99" w:themeColor="text2" w:themeTint="BF"/>
        </w:rPr>
        <w:t xml:space="preserve"> and </w:t>
      </w:r>
      <w:r w:rsidRPr="003F5237">
        <w:rPr>
          <w:rFonts w:ascii="Arial" w:hAnsi="Arial" w:cs="Arial"/>
          <w:b/>
          <w:bCs/>
          <w:color w:val="215E99" w:themeColor="text2" w:themeTint="BF"/>
        </w:rPr>
        <w:t>13</w:t>
      </w:r>
      <w:r w:rsidRPr="003F5237">
        <w:rPr>
          <w:rFonts w:ascii="Arial" w:hAnsi="Arial" w:cs="Arial"/>
          <w:color w:val="215E99" w:themeColor="text2" w:themeTint="BF"/>
        </w:rPr>
        <w:t xml:space="preserve"> of the EIR.</w:t>
      </w:r>
    </w:p>
    <w:p w14:paraId="7B61D198" w14:textId="77777777" w:rsidR="003F5237" w:rsidRPr="003F5237" w:rsidRDefault="003F5237" w:rsidP="003F5237">
      <w:pPr>
        <w:rPr>
          <w:rFonts w:ascii="Arial" w:hAnsi="Arial" w:cs="Arial"/>
          <w:color w:val="215E99" w:themeColor="text2" w:themeTint="BF"/>
        </w:rPr>
      </w:pPr>
    </w:p>
    <w:p w14:paraId="72B2AE6D" w14:textId="77777777" w:rsidR="003F5237" w:rsidRPr="003F5237" w:rsidRDefault="003F5237" w:rsidP="003F5237">
      <w:pPr>
        <w:rPr>
          <w:rFonts w:ascii="Arial" w:hAnsi="Arial" w:cs="Arial"/>
          <w:color w:val="215E99" w:themeColor="text2" w:themeTint="BF"/>
        </w:rPr>
      </w:pPr>
      <w:r w:rsidRPr="003F5237">
        <w:rPr>
          <w:rFonts w:ascii="Arial" w:hAnsi="Arial" w:cs="Arial"/>
          <w:color w:val="215E99" w:themeColor="text2" w:themeTint="BF"/>
        </w:rPr>
        <w:t>Regulation 12(3) and Regulation 13 relate to the personal data of individuals other than the applicant. It is our view that some of the information you have requested constitutes personal data belonging to third parties, and disclosure would make those individuals identifiable.</w:t>
      </w:r>
    </w:p>
    <w:p w14:paraId="4BDA6F54" w14:textId="77777777" w:rsidR="003F5237" w:rsidRPr="003F5237" w:rsidRDefault="003F5237" w:rsidP="003F5237">
      <w:pPr>
        <w:rPr>
          <w:rFonts w:ascii="Arial" w:hAnsi="Arial" w:cs="Arial"/>
          <w:color w:val="215E99" w:themeColor="text2" w:themeTint="BF"/>
        </w:rPr>
      </w:pPr>
    </w:p>
    <w:p w14:paraId="15EDBA5E" w14:textId="77777777" w:rsidR="003F5237" w:rsidRPr="003F5237" w:rsidRDefault="003F5237" w:rsidP="003F5237">
      <w:pPr>
        <w:rPr>
          <w:rFonts w:ascii="Arial" w:hAnsi="Arial" w:cs="Arial"/>
          <w:color w:val="215E99" w:themeColor="text2" w:themeTint="BF"/>
        </w:rPr>
      </w:pPr>
      <w:r w:rsidRPr="003F5237">
        <w:rPr>
          <w:rFonts w:ascii="Arial" w:hAnsi="Arial" w:cs="Arial"/>
          <w:color w:val="215E99" w:themeColor="text2" w:themeTint="BF"/>
        </w:rPr>
        <w:t xml:space="preserve">Regulation 12(3) requires us not to disclose that personal data except in accordance with Regulation 13. Regulation 13 prohibits us from disclosing third-party personal data where doing so would breach the Data Protection Act. In this instance, we believe that disclosure would breach the </w:t>
      </w:r>
      <w:r w:rsidRPr="003F5237">
        <w:rPr>
          <w:rFonts w:ascii="Arial" w:hAnsi="Arial" w:cs="Arial"/>
          <w:b/>
          <w:bCs/>
          <w:color w:val="215E99" w:themeColor="text2" w:themeTint="BF"/>
        </w:rPr>
        <w:t>first data protection principle</w:t>
      </w:r>
      <w:r w:rsidRPr="003F5237">
        <w:rPr>
          <w:rFonts w:ascii="Arial" w:hAnsi="Arial" w:cs="Arial"/>
          <w:color w:val="215E99" w:themeColor="text2" w:themeTint="BF"/>
        </w:rPr>
        <w:t>, which states that personal data must be processed fairly and lawfully.</w:t>
      </w:r>
    </w:p>
    <w:p w14:paraId="5C135B40" w14:textId="77777777" w:rsidR="003F5237" w:rsidRPr="003F5237" w:rsidRDefault="003F5237" w:rsidP="003F5237">
      <w:pPr>
        <w:rPr>
          <w:rFonts w:ascii="Arial" w:hAnsi="Arial" w:cs="Arial"/>
          <w:color w:val="215E99" w:themeColor="text2" w:themeTint="BF"/>
        </w:rPr>
      </w:pPr>
    </w:p>
    <w:p w14:paraId="6DA07B71" w14:textId="77777777" w:rsidR="003F5237" w:rsidRPr="003F5237" w:rsidRDefault="003F5237" w:rsidP="003F5237">
      <w:pPr>
        <w:rPr>
          <w:rFonts w:ascii="Arial" w:hAnsi="Arial" w:cs="Arial"/>
          <w:color w:val="215E99" w:themeColor="text2" w:themeTint="BF"/>
        </w:rPr>
      </w:pPr>
      <w:r w:rsidRPr="003F5237">
        <w:rPr>
          <w:rFonts w:ascii="Arial" w:hAnsi="Arial" w:cs="Arial"/>
          <w:color w:val="215E99" w:themeColor="text2" w:themeTint="BF"/>
        </w:rPr>
        <w:t xml:space="preserve">In line with guidance from the Information Commissioner’s Office, the Authority </w:t>
      </w:r>
      <w:r w:rsidRPr="003F5237">
        <w:rPr>
          <w:rFonts w:ascii="Arial" w:hAnsi="Arial" w:cs="Arial"/>
          <w:i/>
          <w:iCs/>
          <w:color w:val="215E99" w:themeColor="text2" w:themeTint="BF"/>
        </w:rPr>
        <w:t>“must not use such data in ways that have unjustified adverse effects on the individual(s) concerned, and must handle people’s personal data only in ways they would reasonably expect.”</w:t>
      </w:r>
    </w:p>
    <w:p w14:paraId="40AC8C0C" w14:textId="77777777" w:rsidR="003F5237" w:rsidRPr="003F5237" w:rsidRDefault="003F5237" w:rsidP="003F5237">
      <w:pPr>
        <w:rPr>
          <w:rFonts w:ascii="Arial" w:hAnsi="Arial" w:cs="Arial"/>
          <w:color w:val="215E99" w:themeColor="text2" w:themeTint="BF"/>
        </w:rPr>
      </w:pPr>
      <w:r w:rsidRPr="003F5237">
        <w:rPr>
          <w:rFonts w:ascii="Arial" w:hAnsi="Arial" w:cs="Arial"/>
          <w:color w:val="215E99" w:themeColor="text2" w:themeTint="BF"/>
        </w:rPr>
        <w:t>It is our view that disclosure could have a negative impact on those individuals, and they would not reasonably expect their data to be made publicly available, which would be the effect of disclosure under EIR.</w:t>
      </w:r>
    </w:p>
    <w:p w14:paraId="2F021320" w14:textId="77777777" w:rsidR="006F4E2B" w:rsidRPr="00B224D0" w:rsidRDefault="006F4E2B" w:rsidP="00B224D0">
      <w:pPr>
        <w:rPr>
          <w:rFonts w:ascii="Arial" w:hAnsi="Arial" w:cs="Arial"/>
          <w:lang w:val="en-US"/>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Default="00E04884" w:rsidP="00B224D0">
      <w:pPr>
        <w:rPr>
          <w:rFonts w:ascii="Arial" w:hAnsi="Arial" w:cs="Arial"/>
        </w:rPr>
      </w:pPr>
    </w:p>
    <w:p w14:paraId="020245AA" w14:textId="77777777" w:rsidR="003F5237" w:rsidRPr="00E04884" w:rsidRDefault="003F5237"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C99A" w14:textId="77777777" w:rsidR="00603A73" w:rsidRDefault="00603A73">
      <w:r>
        <w:separator/>
      </w:r>
    </w:p>
  </w:endnote>
  <w:endnote w:type="continuationSeparator" w:id="0">
    <w:p w14:paraId="318BDBC9" w14:textId="77777777" w:rsidR="00603A73" w:rsidRDefault="0060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603A73">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5pt;height:85.2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603A73">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5pt;height:85.2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DF45" w14:textId="77777777" w:rsidR="00603A73" w:rsidRDefault="00603A73">
      <w:r>
        <w:separator/>
      </w:r>
    </w:p>
  </w:footnote>
  <w:footnote w:type="continuationSeparator" w:id="0">
    <w:p w14:paraId="01D13F19" w14:textId="77777777" w:rsidR="00603A73" w:rsidRDefault="0060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603A73">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1"/>
  </w:num>
  <w:num w:numId="2" w16cid:durableId="148327345">
    <w:abstractNumId w:val="2"/>
  </w:num>
  <w:num w:numId="3" w16cid:durableId="112790472">
    <w:abstractNumId w:val="3"/>
  </w:num>
  <w:num w:numId="4" w16cid:durableId="865630429">
    <w:abstractNumId w:val="5"/>
  </w:num>
  <w:num w:numId="5" w16cid:durableId="267125686">
    <w:abstractNumId w:val="0"/>
  </w:num>
  <w:num w:numId="6" w16cid:durableId="39138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D752B"/>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92612"/>
    <w:rsid w:val="001C198B"/>
    <w:rsid w:val="001C6B51"/>
    <w:rsid w:val="001D446F"/>
    <w:rsid w:val="001D63E4"/>
    <w:rsid w:val="001F4138"/>
    <w:rsid w:val="001F49F2"/>
    <w:rsid w:val="00200994"/>
    <w:rsid w:val="00211EE2"/>
    <w:rsid w:val="002165CC"/>
    <w:rsid w:val="00226169"/>
    <w:rsid w:val="00251F01"/>
    <w:rsid w:val="00256E92"/>
    <w:rsid w:val="00270FA7"/>
    <w:rsid w:val="002750A5"/>
    <w:rsid w:val="0028139F"/>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529A5"/>
    <w:rsid w:val="00362091"/>
    <w:rsid w:val="00363FF3"/>
    <w:rsid w:val="00384BB8"/>
    <w:rsid w:val="003918A7"/>
    <w:rsid w:val="003921BE"/>
    <w:rsid w:val="0039428B"/>
    <w:rsid w:val="003945FD"/>
    <w:rsid w:val="00396839"/>
    <w:rsid w:val="003A06E0"/>
    <w:rsid w:val="003A2529"/>
    <w:rsid w:val="003A7D97"/>
    <w:rsid w:val="003B3188"/>
    <w:rsid w:val="003B64DE"/>
    <w:rsid w:val="003C13EB"/>
    <w:rsid w:val="003C2DA1"/>
    <w:rsid w:val="003E5792"/>
    <w:rsid w:val="003F5237"/>
    <w:rsid w:val="003F7D0D"/>
    <w:rsid w:val="003F7D8E"/>
    <w:rsid w:val="00401456"/>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03A7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6F4E2B"/>
    <w:rsid w:val="007014FE"/>
    <w:rsid w:val="007102D2"/>
    <w:rsid w:val="0076199A"/>
    <w:rsid w:val="00767C48"/>
    <w:rsid w:val="00771BE5"/>
    <w:rsid w:val="00781629"/>
    <w:rsid w:val="0078218D"/>
    <w:rsid w:val="00795E09"/>
    <w:rsid w:val="007C7795"/>
    <w:rsid w:val="007F4E77"/>
    <w:rsid w:val="007F6B6C"/>
    <w:rsid w:val="0080189F"/>
    <w:rsid w:val="00853B8C"/>
    <w:rsid w:val="008550CC"/>
    <w:rsid w:val="00855D89"/>
    <w:rsid w:val="00861AA2"/>
    <w:rsid w:val="008730ED"/>
    <w:rsid w:val="00877DE4"/>
    <w:rsid w:val="00881702"/>
    <w:rsid w:val="008878F4"/>
    <w:rsid w:val="00897B24"/>
    <w:rsid w:val="008A0630"/>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F145F"/>
    <w:rsid w:val="00B01A4D"/>
    <w:rsid w:val="00B01F12"/>
    <w:rsid w:val="00B05FC8"/>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36C7A"/>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264B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5.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4266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11</cp:revision>
  <dcterms:created xsi:type="dcterms:W3CDTF">2026-04-30T13:56:00Z</dcterms:created>
  <dcterms:modified xsi:type="dcterms:W3CDTF">2026-06-05T10:02:00Z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