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699314D5"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F470F3">
              <w:rPr>
                <w:rFonts w:ascii="Arial" w:hAnsi="Arial" w:cs="Arial"/>
              </w:rPr>
              <w:t>3 July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1043423D" w:rsidR="008A3C67" w:rsidRPr="00DE2950" w:rsidRDefault="008A3C67" w:rsidP="00B224D0">
      <w:pPr>
        <w:rPr>
          <w:rFonts w:ascii="Arial" w:hAnsi="Arial" w:cs="Arial"/>
          <w:b/>
          <w:bCs/>
        </w:rPr>
      </w:pPr>
      <w:r w:rsidRPr="00A35FCB">
        <w:rPr>
          <w:rFonts w:ascii="Arial" w:hAnsi="Arial" w:cs="Arial"/>
          <w:b/>
          <w:bCs/>
        </w:rPr>
        <w:t xml:space="preserve">REF: </w:t>
      </w:r>
      <w:r w:rsidR="00F470F3">
        <w:rPr>
          <w:rFonts w:ascii="Arial" w:hAnsi="Arial" w:cs="Arial"/>
          <w:b/>
          <w:bCs/>
        </w:rPr>
        <w:t>EIR 546</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Pr="00B224D0" w:rsidRDefault="00B224D0" w:rsidP="00B224D0">
      <w:pPr>
        <w:rPr>
          <w:rFonts w:ascii="Arial" w:hAnsi="Arial" w:cs="Arial"/>
        </w:rPr>
      </w:pPr>
    </w:p>
    <w:p w14:paraId="153F3440" w14:textId="77777777" w:rsidR="00DE12E2" w:rsidRPr="00DE12E2" w:rsidRDefault="00DE12E2" w:rsidP="00DE12E2">
      <w:pPr>
        <w:rPr>
          <w:rFonts w:ascii="Arial" w:hAnsi="Arial" w:cs="Arial"/>
          <w:i/>
          <w:iCs/>
        </w:rPr>
      </w:pPr>
      <w:r w:rsidRPr="00DE12E2">
        <w:rPr>
          <w:rFonts w:ascii="Arial" w:hAnsi="Arial" w:cs="Arial"/>
          <w:i/>
          <w:iCs/>
        </w:rPr>
        <w:t>This request relates to GXO Logistics (formerly Wincanton), including the B&amp;Q Redhouse Distribution Centre in Doncaster, and to matters falling within Wakefield Council's role as Primary Authority.</w:t>
      </w:r>
    </w:p>
    <w:p w14:paraId="34C434A5" w14:textId="77777777" w:rsidR="00DE12E2" w:rsidRPr="00DE12E2" w:rsidRDefault="00DE12E2" w:rsidP="00DE12E2">
      <w:pPr>
        <w:rPr>
          <w:rFonts w:ascii="Arial" w:hAnsi="Arial" w:cs="Arial"/>
          <w:i/>
          <w:iCs/>
        </w:rPr>
      </w:pPr>
      <w:r w:rsidRPr="00DE12E2">
        <w:rPr>
          <w:rFonts w:ascii="Arial" w:hAnsi="Arial" w:cs="Arial"/>
          <w:i/>
          <w:iCs/>
        </w:rPr>
        <w:t>Please provide any recorded information held by Wakefield Council relating to the following.</w:t>
      </w:r>
    </w:p>
    <w:p w14:paraId="66247D06" w14:textId="77777777" w:rsidR="00DE12E2" w:rsidRPr="00DE12E2" w:rsidRDefault="00DE12E2" w:rsidP="00DE12E2">
      <w:pPr>
        <w:numPr>
          <w:ilvl w:val="0"/>
          <w:numId w:val="7"/>
        </w:numPr>
        <w:rPr>
          <w:rFonts w:ascii="Arial" w:hAnsi="Arial" w:cs="Arial"/>
          <w:i/>
          <w:iCs/>
        </w:rPr>
      </w:pPr>
      <w:r w:rsidRPr="00DE12E2">
        <w:rPr>
          <w:rFonts w:ascii="Arial" w:hAnsi="Arial" w:cs="Arial"/>
          <w:i/>
          <w:iCs/>
        </w:rPr>
        <w:t>Temperature controls and cold working conditions</w:t>
      </w:r>
    </w:p>
    <w:p w14:paraId="20DD3C47" w14:textId="33D1A135" w:rsidR="00DE12E2" w:rsidRDefault="00DE12E2" w:rsidP="00141E3B">
      <w:pPr>
        <w:numPr>
          <w:ilvl w:val="0"/>
          <w:numId w:val="11"/>
        </w:numPr>
        <w:rPr>
          <w:rFonts w:ascii="Arial" w:hAnsi="Arial" w:cs="Arial"/>
          <w:i/>
          <w:iCs/>
        </w:rPr>
      </w:pPr>
      <w:r w:rsidRPr="00DE12E2">
        <w:rPr>
          <w:rFonts w:ascii="Arial" w:hAnsi="Arial" w:cs="Arial"/>
          <w:i/>
          <w:iCs/>
        </w:rPr>
        <w:t>Any recorded information relating to the assessment of controls used to manage cold working conditions within warehouse environments.</w:t>
      </w:r>
    </w:p>
    <w:p w14:paraId="7B19ED94" w14:textId="61236733" w:rsidR="00141E3B" w:rsidRPr="00141E3B" w:rsidRDefault="00141E3B" w:rsidP="00182CB8">
      <w:pPr>
        <w:ind w:left="360"/>
        <w:rPr>
          <w:rFonts w:ascii="Arial" w:hAnsi="Arial" w:cs="Arial"/>
          <w:color w:val="215E99" w:themeColor="text2" w:themeTint="BF"/>
        </w:rPr>
      </w:pPr>
      <w:r w:rsidRPr="00141E3B">
        <w:rPr>
          <w:rFonts w:ascii="Arial" w:hAnsi="Arial" w:cs="Arial"/>
          <w:color w:val="215E99" w:themeColor="text2" w:themeTint="BF"/>
        </w:rPr>
        <w:t xml:space="preserve"> As Primary Authority, we discussed this with the business in 2025 and received the following response -  As per L24 Workplace health, safety, and welfare – Regulation 7, temperatures within the building that can be specifically controlled and are not required to have open doors when operational requirements dictate are controlled and maintained to the guidance temperatures. In the warehouse, where it is an operational requirement to work with the bay doors open so access can be gained to the vehicles, then where the guidance temperatures cannot be met, the risk to colleagues' welfare is mitigated by various methods </w:t>
      </w:r>
      <w:r w:rsidRPr="00141E3B">
        <w:rPr>
          <w:rFonts w:ascii="Arial" w:hAnsi="Arial" w:cs="Arial"/>
          <w:color w:val="215E99" w:themeColor="text2" w:themeTint="BF"/>
        </w:rPr>
        <w:lastRenderedPageBreak/>
        <w:t xml:space="preserve">including but not exclusive to rotating jobs, extra water breaks, warm clothing, cool clothing, and corporate H&amp;S campaigns. </w:t>
      </w:r>
      <w:r w:rsidR="00893D9A">
        <w:rPr>
          <w:rFonts w:ascii="Arial" w:hAnsi="Arial" w:cs="Arial"/>
          <w:color w:val="215E99" w:themeColor="text2" w:themeTint="BF"/>
        </w:rPr>
        <w:t>No further information is held</w:t>
      </w:r>
    </w:p>
    <w:p w14:paraId="539B4F00" w14:textId="77777777" w:rsidR="00141E3B" w:rsidRDefault="00141E3B" w:rsidP="00141E3B">
      <w:pPr>
        <w:rPr>
          <w:rFonts w:ascii="Arial" w:hAnsi="Arial" w:cs="Arial"/>
          <w:i/>
          <w:iCs/>
        </w:rPr>
      </w:pPr>
    </w:p>
    <w:p w14:paraId="10913233" w14:textId="77777777" w:rsidR="00141E3B" w:rsidRPr="00DE12E2" w:rsidRDefault="00141E3B" w:rsidP="00141E3B">
      <w:pPr>
        <w:rPr>
          <w:rFonts w:ascii="Arial" w:hAnsi="Arial" w:cs="Arial"/>
          <w:i/>
          <w:iCs/>
        </w:rPr>
      </w:pPr>
    </w:p>
    <w:p w14:paraId="625E3540" w14:textId="2428D6F9" w:rsidR="00DE12E2" w:rsidRDefault="00DE12E2" w:rsidP="00141E3B">
      <w:pPr>
        <w:numPr>
          <w:ilvl w:val="0"/>
          <w:numId w:val="11"/>
        </w:numPr>
        <w:rPr>
          <w:rFonts w:ascii="Arial" w:hAnsi="Arial" w:cs="Arial"/>
          <w:i/>
          <w:iCs/>
        </w:rPr>
      </w:pPr>
      <w:r w:rsidRPr="00DE12E2">
        <w:rPr>
          <w:rFonts w:ascii="Arial" w:hAnsi="Arial" w:cs="Arial"/>
          <w:i/>
          <w:iCs/>
        </w:rPr>
        <w:t>Any recorded information relating to the use of "warming breaks" as a control measure, including any guidance, assessment, review, advice, discussion, or consideration concerning their use or effectiveness.</w:t>
      </w:r>
      <w:r w:rsidR="004C7396">
        <w:rPr>
          <w:rFonts w:ascii="Arial" w:hAnsi="Arial" w:cs="Arial"/>
          <w:i/>
          <w:iCs/>
        </w:rPr>
        <w:t xml:space="preserve"> </w:t>
      </w:r>
      <w:r w:rsidR="004C7396" w:rsidRPr="004C7396">
        <w:rPr>
          <w:rFonts w:ascii="Arial" w:hAnsi="Arial" w:cs="Arial"/>
          <w:color w:val="215E99" w:themeColor="text2" w:themeTint="BF"/>
        </w:rPr>
        <w:t>We do not hold the information requested</w:t>
      </w:r>
    </w:p>
    <w:p w14:paraId="2F78B9B6" w14:textId="77777777" w:rsidR="00141E3B" w:rsidRDefault="00141E3B" w:rsidP="00141E3B">
      <w:pPr>
        <w:rPr>
          <w:rFonts w:ascii="Arial" w:hAnsi="Arial" w:cs="Arial"/>
          <w:i/>
          <w:iCs/>
        </w:rPr>
      </w:pPr>
    </w:p>
    <w:p w14:paraId="47F77A72" w14:textId="77777777" w:rsidR="00141E3B" w:rsidRPr="00DE12E2" w:rsidRDefault="00141E3B" w:rsidP="00141E3B">
      <w:pPr>
        <w:rPr>
          <w:rFonts w:ascii="Arial" w:hAnsi="Arial" w:cs="Arial"/>
          <w:i/>
          <w:iCs/>
        </w:rPr>
      </w:pPr>
    </w:p>
    <w:p w14:paraId="532DC0B3" w14:textId="47B73BE5" w:rsidR="00DE12E2" w:rsidRPr="006E5972" w:rsidRDefault="00DE12E2" w:rsidP="004C7396">
      <w:pPr>
        <w:numPr>
          <w:ilvl w:val="0"/>
          <w:numId w:val="11"/>
        </w:numPr>
        <w:rPr>
          <w:rFonts w:ascii="Arial" w:hAnsi="Arial" w:cs="Arial"/>
          <w:color w:val="215E99" w:themeColor="text2" w:themeTint="BF"/>
        </w:rPr>
      </w:pPr>
      <w:r w:rsidRPr="00DE12E2">
        <w:rPr>
          <w:rFonts w:ascii="Arial" w:hAnsi="Arial" w:cs="Arial"/>
          <w:i/>
          <w:iCs/>
        </w:rPr>
        <w:t>Any recorded information relating to the hierarchy of controls in respect of workplace temperature management, including engineering, environmental, and organisational controls, and any consideration of PPE.</w:t>
      </w:r>
      <w:r w:rsidR="006E5972">
        <w:rPr>
          <w:rFonts w:ascii="Arial" w:hAnsi="Arial" w:cs="Arial"/>
          <w:i/>
          <w:iCs/>
        </w:rPr>
        <w:t xml:space="preserve"> </w:t>
      </w:r>
      <w:r w:rsidR="006E5972" w:rsidRPr="006E5972">
        <w:rPr>
          <w:rFonts w:ascii="Arial" w:hAnsi="Arial" w:cs="Arial"/>
          <w:color w:val="215E99" w:themeColor="text2" w:themeTint="BF"/>
        </w:rPr>
        <w:t>Other than our answer to 1a above we do not hold any further information</w:t>
      </w:r>
    </w:p>
    <w:p w14:paraId="0B13D3E9" w14:textId="77777777" w:rsidR="004C7396" w:rsidRPr="00DE12E2" w:rsidRDefault="004C7396" w:rsidP="004C7396">
      <w:pPr>
        <w:rPr>
          <w:rFonts w:ascii="Arial" w:hAnsi="Arial" w:cs="Arial"/>
          <w:i/>
          <w:iCs/>
        </w:rPr>
      </w:pPr>
    </w:p>
    <w:p w14:paraId="1D4674D0" w14:textId="77777777" w:rsidR="00DE12E2" w:rsidRPr="00DE12E2" w:rsidRDefault="00DE12E2" w:rsidP="00DE12E2">
      <w:pPr>
        <w:numPr>
          <w:ilvl w:val="0"/>
          <w:numId w:val="8"/>
        </w:numPr>
        <w:rPr>
          <w:rFonts w:ascii="Arial" w:hAnsi="Arial" w:cs="Arial"/>
          <w:i/>
          <w:iCs/>
        </w:rPr>
      </w:pPr>
      <w:r w:rsidRPr="00DE12E2">
        <w:rPr>
          <w:rFonts w:ascii="Arial" w:hAnsi="Arial" w:cs="Arial"/>
          <w:i/>
          <w:iCs/>
        </w:rPr>
        <w:t>Air quality and dust exposure</w:t>
      </w:r>
    </w:p>
    <w:p w14:paraId="32FC049D" w14:textId="545DBB29" w:rsidR="00DE12E2" w:rsidRDefault="00DE12E2" w:rsidP="00516DA5">
      <w:pPr>
        <w:numPr>
          <w:ilvl w:val="0"/>
          <w:numId w:val="12"/>
        </w:numPr>
        <w:rPr>
          <w:rFonts w:ascii="Arial" w:hAnsi="Arial" w:cs="Arial"/>
          <w:i/>
          <w:iCs/>
        </w:rPr>
      </w:pPr>
      <w:r w:rsidRPr="00DE12E2">
        <w:rPr>
          <w:rFonts w:ascii="Arial" w:hAnsi="Arial" w:cs="Arial"/>
          <w:i/>
          <w:iCs/>
        </w:rPr>
        <w:t>Any recorded information relating to the assessment of airborne dust exposure within GXO-operated warehouse environments.</w:t>
      </w:r>
    </w:p>
    <w:p w14:paraId="1EB301EE" w14:textId="77777777" w:rsidR="00516DA5" w:rsidRDefault="00516DA5" w:rsidP="00516DA5">
      <w:pPr>
        <w:rPr>
          <w:rFonts w:ascii="Arial" w:hAnsi="Arial" w:cs="Arial"/>
          <w:i/>
          <w:iCs/>
        </w:rPr>
      </w:pPr>
    </w:p>
    <w:p w14:paraId="2782A72E" w14:textId="1A0705CA" w:rsidR="00516DA5" w:rsidRPr="00673851" w:rsidRDefault="00516DA5" w:rsidP="00182CB8">
      <w:pPr>
        <w:ind w:left="360"/>
        <w:rPr>
          <w:rFonts w:ascii="Arial" w:hAnsi="Arial" w:cs="Arial"/>
          <w:color w:val="215E99" w:themeColor="text2" w:themeTint="BF"/>
        </w:rPr>
      </w:pPr>
      <w:r w:rsidRPr="00673851">
        <w:rPr>
          <w:rFonts w:ascii="Arial" w:hAnsi="Arial" w:cs="Arial"/>
          <w:color w:val="215E99" w:themeColor="text2" w:themeTint="BF"/>
        </w:rPr>
        <w:t xml:space="preserve">The Council does not hold any information in relation to any dust assessments that may have been carried out. When the Council discussed this with the business following a referral from Doncaster Council, we received the following response from GXO - The COSHH definition of a substance hazardous to health includes dust of any kind when present at a concentration in air equal to or greater than 10 mg.m-3 8-hour TWA of inhalable dust or 4 mg.m-3 8-hour TWA of respirable dust. It is not believed due to the nature of the packaged goods we handle that these levels are present on site at Doncaster given the cleaning measures undertaken on site. Were we to have levels of dust on site that would require further management, then the screening methods and health surveillance measures to be taken are detailed in the Wincanton Health and Safety procedures manual, which is available to all colleagues upon request. This is all the information the </w:t>
      </w:r>
      <w:r w:rsidR="00673851" w:rsidRPr="00673851">
        <w:rPr>
          <w:rFonts w:ascii="Arial" w:hAnsi="Arial" w:cs="Arial"/>
          <w:color w:val="215E99" w:themeColor="text2" w:themeTint="BF"/>
        </w:rPr>
        <w:t>Council</w:t>
      </w:r>
      <w:r w:rsidRPr="00673851">
        <w:rPr>
          <w:rFonts w:ascii="Arial" w:hAnsi="Arial" w:cs="Arial"/>
          <w:color w:val="215E99" w:themeColor="text2" w:themeTint="BF"/>
        </w:rPr>
        <w:t xml:space="preserve"> holds.</w:t>
      </w:r>
    </w:p>
    <w:p w14:paraId="695D7002" w14:textId="77777777" w:rsidR="00516DA5" w:rsidRPr="00673851" w:rsidRDefault="00516DA5" w:rsidP="00516DA5">
      <w:pPr>
        <w:rPr>
          <w:rFonts w:ascii="Arial" w:hAnsi="Arial" w:cs="Arial"/>
          <w:i/>
          <w:iCs/>
          <w:color w:val="215E99" w:themeColor="text2" w:themeTint="BF"/>
        </w:rPr>
      </w:pPr>
    </w:p>
    <w:p w14:paraId="31F9098A" w14:textId="77777777" w:rsidR="00516DA5" w:rsidRPr="00DE12E2" w:rsidRDefault="00516DA5" w:rsidP="00516DA5">
      <w:pPr>
        <w:rPr>
          <w:rFonts w:ascii="Arial" w:hAnsi="Arial" w:cs="Arial"/>
          <w:i/>
          <w:iCs/>
        </w:rPr>
      </w:pPr>
    </w:p>
    <w:p w14:paraId="0949C598" w14:textId="1E697C76" w:rsidR="00DE12E2" w:rsidRDefault="00DE12E2" w:rsidP="00673851">
      <w:pPr>
        <w:numPr>
          <w:ilvl w:val="0"/>
          <w:numId w:val="12"/>
        </w:numPr>
        <w:rPr>
          <w:rFonts w:ascii="Arial" w:hAnsi="Arial" w:cs="Arial"/>
          <w:color w:val="215E99" w:themeColor="text2" w:themeTint="BF"/>
        </w:rPr>
      </w:pPr>
      <w:r w:rsidRPr="00DE12E2">
        <w:rPr>
          <w:rFonts w:ascii="Arial" w:hAnsi="Arial" w:cs="Arial"/>
          <w:i/>
          <w:iCs/>
        </w:rPr>
        <w:t>Any recorded information relating to dust-control measures, ventilation arrangements, cleaning arrangements, housekeeping arrangements, monitoring, sampling, inspection findings, effectiveness reviews, recommendations, or follow-up actions relating to dust exposure.</w:t>
      </w:r>
      <w:r w:rsidR="00673851">
        <w:rPr>
          <w:rFonts w:ascii="Arial" w:hAnsi="Arial" w:cs="Arial"/>
          <w:i/>
          <w:iCs/>
        </w:rPr>
        <w:t xml:space="preserve"> </w:t>
      </w:r>
      <w:r w:rsidR="00673851" w:rsidRPr="00673851">
        <w:rPr>
          <w:rFonts w:ascii="Arial" w:hAnsi="Arial" w:cs="Arial"/>
          <w:color w:val="215E99" w:themeColor="text2" w:themeTint="BF"/>
        </w:rPr>
        <w:t>As above</w:t>
      </w:r>
      <w:r w:rsidR="00DB5B04">
        <w:rPr>
          <w:rFonts w:ascii="Arial" w:hAnsi="Arial" w:cs="Arial"/>
          <w:color w:val="215E99" w:themeColor="text2" w:themeTint="BF"/>
        </w:rPr>
        <w:t xml:space="preserve"> - </w:t>
      </w:r>
      <w:r w:rsidR="00CE122C">
        <w:rPr>
          <w:rFonts w:ascii="Arial" w:hAnsi="Arial" w:cs="Arial"/>
          <w:color w:val="215E99" w:themeColor="text2" w:themeTint="BF"/>
        </w:rPr>
        <w:t xml:space="preserve"> 2 a</w:t>
      </w:r>
    </w:p>
    <w:p w14:paraId="2A1E9EEE" w14:textId="77777777" w:rsidR="00673851" w:rsidRPr="00DE12E2" w:rsidRDefault="00673851" w:rsidP="00673851">
      <w:pPr>
        <w:ind w:left="720"/>
        <w:rPr>
          <w:rFonts w:ascii="Arial" w:hAnsi="Arial" w:cs="Arial"/>
          <w:i/>
          <w:iCs/>
        </w:rPr>
      </w:pPr>
    </w:p>
    <w:p w14:paraId="6E2E016D" w14:textId="1DE3E484" w:rsidR="00DE12E2" w:rsidRDefault="00DE12E2" w:rsidP="00673851">
      <w:pPr>
        <w:numPr>
          <w:ilvl w:val="0"/>
          <w:numId w:val="12"/>
        </w:numPr>
        <w:rPr>
          <w:rFonts w:ascii="Arial" w:hAnsi="Arial" w:cs="Arial"/>
          <w:i/>
          <w:iCs/>
        </w:rPr>
      </w:pPr>
      <w:r w:rsidRPr="00DE12E2">
        <w:rPr>
          <w:rFonts w:ascii="Arial" w:hAnsi="Arial" w:cs="Arial"/>
          <w:i/>
          <w:iCs/>
        </w:rPr>
        <w:t>Any recorded information relating to air-quality or dust monitoring undertaken in relation to GXO-operated warehouse facilities, including monitoring reports, sampling results, methodologies, monitoring locations, sampling durations, dates and times of monitoring, and any conclusions or recommendations arising from such monitoring.</w:t>
      </w:r>
    </w:p>
    <w:p w14:paraId="5B76D6F1" w14:textId="33E684FB" w:rsidR="00CE122C" w:rsidRPr="00CE122C" w:rsidRDefault="00CE122C" w:rsidP="00CE122C">
      <w:pPr>
        <w:ind w:left="720"/>
        <w:rPr>
          <w:rFonts w:ascii="Arial" w:hAnsi="Arial" w:cs="Arial"/>
          <w:color w:val="215E99"/>
        </w:rPr>
      </w:pPr>
      <w:r w:rsidRPr="00CE122C">
        <w:rPr>
          <w:rFonts w:ascii="Arial" w:hAnsi="Arial" w:cs="Arial"/>
          <w:color w:val="215E99"/>
        </w:rPr>
        <w:t>As above</w:t>
      </w:r>
      <w:r w:rsidR="00DB5B04">
        <w:rPr>
          <w:rFonts w:ascii="Arial" w:hAnsi="Arial" w:cs="Arial"/>
          <w:color w:val="215E99"/>
        </w:rPr>
        <w:t xml:space="preserve"> - </w:t>
      </w:r>
      <w:r w:rsidRPr="00CE122C">
        <w:rPr>
          <w:rFonts w:ascii="Arial" w:hAnsi="Arial" w:cs="Arial"/>
          <w:color w:val="215E99"/>
        </w:rPr>
        <w:t xml:space="preserve"> 2 a</w:t>
      </w:r>
    </w:p>
    <w:p w14:paraId="4AC25A71" w14:textId="77777777" w:rsidR="00673851" w:rsidRDefault="00673851" w:rsidP="00673851">
      <w:pPr>
        <w:pStyle w:val="ListParagraph"/>
        <w:rPr>
          <w:rFonts w:ascii="Arial" w:hAnsi="Arial" w:cs="Arial"/>
          <w:i/>
          <w:iCs/>
        </w:rPr>
      </w:pPr>
    </w:p>
    <w:p w14:paraId="75F9AF0D" w14:textId="696AD79D" w:rsidR="00DE12E2" w:rsidRDefault="00DE12E2" w:rsidP="00DB5B04">
      <w:pPr>
        <w:numPr>
          <w:ilvl w:val="0"/>
          <w:numId w:val="12"/>
        </w:numPr>
        <w:rPr>
          <w:rFonts w:ascii="Arial" w:hAnsi="Arial" w:cs="Arial"/>
          <w:i/>
          <w:iCs/>
        </w:rPr>
      </w:pPr>
      <w:r w:rsidRPr="00DE12E2">
        <w:rPr>
          <w:rFonts w:ascii="Arial" w:hAnsi="Arial" w:cs="Arial"/>
          <w:i/>
          <w:iCs/>
        </w:rPr>
        <w:t>Any recorded information concerning the representativeness of air-quality or dust-monitoring activities, including consideration of seasonal variation, weather conditions, airflow, building openings, operational activity levels, or other factors relevant to airborne dust concentrations.</w:t>
      </w:r>
    </w:p>
    <w:p w14:paraId="42DE8B3D" w14:textId="11665E8A" w:rsidR="00DB5B04" w:rsidRPr="00DB5B04" w:rsidRDefault="00DB5B04" w:rsidP="00DB5B04">
      <w:pPr>
        <w:ind w:left="720"/>
        <w:rPr>
          <w:rFonts w:ascii="Arial" w:hAnsi="Arial" w:cs="Arial"/>
          <w:color w:val="215E99"/>
        </w:rPr>
      </w:pPr>
      <w:r w:rsidRPr="00DB5B04">
        <w:rPr>
          <w:rFonts w:ascii="Arial" w:hAnsi="Arial" w:cs="Arial"/>
          <w:color w:val="215E99"/>
        </w:rPr>
        <w:t xml:space="preserve">As above </w:t>
      </w:r>
      <w:r>
        <w:rPr>
          <w:rFonts w:ascii="Arial" w:hAnsi="Arial" w:cs="Arial"/>
          <w:color w:val="215E99"/>
        </w:rPr>
        <w:t xml:space="preserve"> - </w:t>
      </w:r>
      <w:r w:rsidRPr="00DB5B04">
        <w:rPr>
          <w:rFonts w:ascii="Arial" w:hAnsi="Arial" w:cs="Arial"/>
          <w:color w:val="215E99"/>
        </w:rPr>
        <w:t>2 a</w:t>
      </w:r>
    </w:p>
    <w:p w14:paraId="027F519E" w14:textId="77777777" w:rsidR="00DB5B04" w:rsidRPr="00DE12E2" w:rsidRDefault="00DB5B04" w:rsidP="00DB5B04">
      <w:pPr>
        <w:ind w:left="720"/>
        <w:rPr>
          <w:rFonts w:ascii="Arial" w:hAnsi="Arial" w:cs="Arial"/>
          <w:i/>
          <w:iCs/>
        </w:rPr>
      </w:pPr>
    </w:p>
    <w:p w14:paraId="06BD7AB1" w14:textId="3AF9A913" w:rsidR="00DE12E2" w:rsidRDefault="00DE12E2" w:rsidP="00DB5B04">
      <w:pPr>
        <w:numPr>
          <w:ilvl w:val="0"/>
          <w:numId w:val="12"/>
        </w:numPr>
        <w:rPr>
          <w:rFonts w:ascii="Arial" w:hAnsi="Arial" w:cs="Arial"/>
          <w:i/>
          <w:iCs/>
        </w:rPr>
      </w:pPr>
      <w:r w:rsidRPr="00DE12E2">
        <w:rPr>
          <w:rFonts w:ascii="Arial" w:hAnsi="Arial" w:cs="Arial"/>
          <w:i/>
          <w:iCs/>
        </w:rPr>
        <w:t>Any recorded information relating to worker-reported concerns, complaints, observations, or indicators relating to dust exposure, air quality, visible dust, or residue following shifts.</w:t>
      </w:r>
    </w:p>
    <w:p w14:paraId="16D80DC7" w14:textId="2DDD942D" w:rsidR="00DB5B04" w:rsidRPr="00DB5B04" w:rsidRDefault="00DB5B04" w:rsidP="00DB5B04">
      <w:pPr>
        <w:ind w:left="720"/>
        <w:rPr>
          <w:rFonts w:ascii="Arial" w:hAnsi="Arial" w:cs="Arial"/>
          <w:color w:val="215E99"/>
        </w:rPr>
      </w:pPr>
      <w:r w:rsidRPr="00DB5B04">
        <w:rPr>
          <w:rFonts w:ascii="Arial" w:hAnsi="Arial" w:cs="Arial"/>
          <w:color w:val="215E99"/>
        </w:rPr>
        <w:t>As above</w:t>
      </w:r>
      <w:r>
        <w:rPr>
          <w:rFonts w:ascii="Arial" w:hAnsi="Arial" w:cs="Arial"/>
          <w:color w:val="215E99"/>
        </w:rPr>
        <w:t xml:space="preserve"> - </w:t>
      </w:r>
      <w:r w:rsidRPr="00DB5B04">
        <w:rPr>
          <w:rFonts w:ascii="Arial" w:hAnsi="Arial" w:cs="Arial"/>
          <w:color w:val="215E99"/>
        </w:rPr>
        <w:t xml:space="preserve"> 2 a</w:t>
      </w:r>
    </w:p>
    <w:p w14:paraId="48568A04" w14:textId="77777777" w:rsidR="00DB5B04" w:rsidRPr="00DE12E2" w:rsidRDefault="00DB5B04" w:rsidP="00DB5B04">
      <w:pPr>
        <w:rPr>
          <w:rFonts w:ascii="Arial" w:hAnsi="Arial" w:cs="Arial"/>
          <w:i/>
          <w:iCs/>
        </w:rPr>
      </w:pPr>
    </w:p>
    <w:p w14:paraId="2E187A3F" w14:textId="77777777" w:rsidR="00DE12E2" w:rsidRPr="00DE12E2" w:rsidRDefault="00DE12E2" w:rsidP="00DE12E2">
      <w:pPr>
        <w:numPr>
          <w:ilvl w:val="0"/>
          <w:numId w:val="9"/>
        </w:numPr>
        <w:rPr>
          <w:rFonts w:ascii="Arial" w:hAnsi="Arial" w:cs="Arial"/>
          <w:i/>
          <w:iCs/>
        </w:rPr>
      </w:pPr>
      <w:r w:rsidRPr="00DE12E2">
        <w:rPr>
          <w:rFonts w:ascii="Arial" w:hAnsi="Arial" w:cs="Arial"/>
          <w:i/>
          <w:iCs/>
        </w:rPr>
        <w:t>Shift working</w:t>
      </w:r>
    </w:p>
    <w:p w14:paraId="7C168139" w14:textId="305F5658" w:rsidR="00DE12E2" w:rsidRDefault="00DE12E2" w:rsidP="00342FB4">
      <w:pPr>
        <w:numPr>
          <w:ilvl w:val="0"/>
          <w:numId w:val="13"/>
        </w:numPr>
        <w:rPr>
          <w:rFonts w:ascii="Arial" w:hAnsi="Arial" w:cs="Arial"/>
          <w:i/>
          <w:iCs/>
        </w:rPr>
      </w:pPr>
      <w:r w:rsidRPr="00DE12E2">
        <w:rPr>
          <w:rFonts w:ascii="Arial" w:hAnsi="Arial" w:cs="Arial"/>
          <w:i/>
          <w:iCs/>
        </w:rPr>
        <w:t>Any recorded information relating to the assessment of fixed night-shift working.</w:t>
      </w:r>
    </w:p>
    <w:p w14:paraId="036FF1F1" w14:textId="40063548" w:rsidR="00342FB4" w:rsidRPr="00182CB8" w:rsidRDefault="00342FB4" w:rsidP="00182CB8">
      <w:pPr>
        <w:ind w:left="360"/>
        <w:rPr>
          <w:rFonts w:ascii="Arial" w:hAnsi="Arial" w:cs="Arial"/>
          <w:color w:val="215E99" w:themeColor="text2" w:themeTint="BF"/>
        </w:rPr>
      </w:pPr>
      <w:r w:rsidRPr="00342FB4">
        <w:rPr>
          <w:rFonts w:ascii="Arial" w:hAnsi="Arial" w:cs="Arial"/>
          <w:color w:val="215E99" w:themeColor="text2" w:themeTint="BF"/>
        </w:rPr>
        <w:t xml:space="preserve">When the </w:t>
      </w:r>
      <w:r>
        <w:rPr>
          <w:rFonts w:ascii="Arial" w:hAnsi="Arial" w:cs="Arial"/>
          <w:color w:val="215E99" w:themeColor="text2" w:themeTint="BF"/>
        </w:rPr>
        <w:t>Council</w:t>
      </w:r>
      <w:r w:rsidRPr="00342FB4">
        <w:rPr>
          <w:rFonts w:ascii="Arial" w:hAnsi="Arial" w:cs="Arial"/>
          <w:color w:val="215E99" w:themeColor="text2" w:themeTint="BF"/>
        </w:rPr>
        <w:t xml:space="preserve"> discussed this with the business following a referral from Doncaster Council, we received the following response from GXO -  Wincanton operates in the following way with regards to night workers, with full details documented in the Wincanton Health and Safety procedures manual, which is available to all colleagues upon request. The Night Worker Health Questionnaire Form (raised by Occupational Health) is to be completed by the Night Worker. Completed forms are sent to the Occupational Health provider, who screens and carries out </w:t>
      </w:r>
      <w:r w:rsidRPr="00182CB8">
        <w:rPr>
          <w:rFonts w:ascii="Arial" w:hAnsi="Arial" w:cs="Arial"/>
          <w:color w:val="215E99" w:themeColor="text2" w:themeTint="BF"/>
        </w:rPr>
        <w:t xml:space="preserve">follow-up assessments as necessary. Health Questionnaire forms are signed by Occupational Health Advisors and returned to the site. If personal issues are raised by colleagues, then these are assessed on an individual basis. We include employee representatives in all aspects of work on site via the </w:t>
      </w:r>
      <w:proofErr w:type="spellStart"/>
      <w:r w:rsidRPr="00182CB8">
        <w:rPr>
          <w:rFonts w:ascii="Arial" w:hAnsi="Arial" w:cs="Arial"/>
          <w:color w:val="215E99" w:themeColor="text2" w:themeTint="BF"/>
        </w:rPr>
        <w:t>on site</w:t>
      </w:r>
      <w:proofErr w:type="spellEnd"/>
      <w:r w:rsidRPr="00182CB8">
        <w:rPr>
          <w:rFonts w:ascii="Arial" w:hAnsi="Arial" w:cs="Arial"/>
          <w:color w:val="215E99" w:themeColor="text2" w:themeTint="BF"/>
        </w:rPr>
        <w:t xml:space="preserve"> H&amp;S committee</w:t>
      </w:r>
    </w:p>
    <w:p w14:paraId="61D7A1C2" w14:textId="77777777" w:rsidR="00342FB4" w:rsidRPr="00182CB8" w:rsidRDefault="00342FB4" w:rsidP="00342FB4">
      <w:pPr>
        <w:rPr>
          <w:rFonts w:ascii="Arial" w:hAnsi="Arial" w:cs="Arial"/>
          <w:i/>
          <w:iCs/>
          <w:color w:val="215E99" w:themeColor="text2" w:themeTint="BF"/>
        </w:rPr>
      </w:pPr>
    </w:p>
    <w:p w14:paraId="06686CB5" w14:textId="652C4C2E" w:rsidR="00DE12E2" w:rsidRPr="00182CB8" w:rsidRDefault="00DE12E2" w:rsidP="00DB0028">
      <w:pPr>
        <w:numPr>
          <w:ilvl w:val="0"/>
          <w:numId w:val="13"/>
        </w:numPr>
        <w:rPr>
          <w:rFonts w:ascii="Arial" w:hAnsi="Arial" w:cs="Arial"/>
          <w:color w:val="215E99" w:themeColor="text2" w:themeTint="BF"/>
        </w:rPr>
      </w:pPr>
      <w:r w:rsidRPr="00182CB8">
        <w:rPr>
          <w:rFonts w:ascii="Arial" w:hAnsi="Arial" w:cs="Arial"/>
          <w:i/>
          <w:iCs/>
        </w:rPr>
        <w:t>Any recorded information relating to the assessment of rotating shift patterns.</w:t>
      </w:r>
      <w:r w:rsidR="00DB0028" w:rsidRPr="00182CB8">
        <w:rPr>
          <w:rFonts w:ascii="Arial" w:hAnsi="Arial" w:cs="Arial"/>
          <w:i/>
          <w:iCs/>
        </w:rPr>
        <w:t xml:space="preserve"> </w:t>
      </w:r>
      <w:r w:rsidR="00DB0028" w:rsidRPr="00182CB8">
        <w:rPr>
          <w:rFonts w:ascii="Arial" w:hAnsi="Arial" w:cs="Arial"/>
          <w:color w:val="215E99" w:themeColor="text2" w:themeTint="BF"/>
        </w:rPr>
        <w:t>As above – 3 a</w:t>
      </w:r>
    </w:p>
    <w:p w14:paraId="4A421BAB" w14:textId="77777777" w:rsidR="00DB0028" w:rsidRPr="00182CB8" w:rsidRDefault="00DB0028" w:rsidP="00DB0028">
      <w:pPr>
        <w:ind w:left="720"/>
        <w:rPr>
          <w:rFonts w:ascii="Arial" w:hAnsi="Arial" w:cs="Arial"/>
          <w:i/>
          <w:iCs/>
        </w:rPr>
      </w:pPr>
    </w:p>
    <w:p w14:paraId="4A49AA1F" w14:textId="77777777" w:rsidR="00CF26A1" w:rsidRPr="00182CB8" w:rsidRDefault="00DE12E2" w:rsidP="00CF26A1">
      <w:pPr>
        <w:numPr>
          <w:ilvl w:val="0"/>
          <w:numId w:val="13"/>
        </w:numPr>
        <w:rPr>
          <w:rFonts w:ascii="Arial" w:hAnsi="Arial" w:cs="Arial"/>
          <w:color w:val="215E99"/>
        </w:rPr>
      </w:pPr>
      <w:r w:rsidRPr="00182CB8">
        <w:rPr>
          <w:rFonts w:ascii="Arial" w:hAnsi="Arial" w:cs="Arial"/>
          <w:i/>
          <w:iCs/>
        </w:rPr>
        <w:t>Any recorded information relating to measures intended to mitigate the health, safety, or wellbeing impacts of such shift patterns</w:t>
      </w:r>
      <w:r w:rsidR="00CF26A1" w:rsidRPr="00182CB8">
        <w:rPr>
          <w:rFonts w:ascii="Arial" w:hAnsi="Arial" w:cs="Arial"/>
          <w:i/>
          <w:iCs/>
        </w:rPr>
        <w:t xml:space="preserve">  </w:t>
      </w:r>
      <w:r w:rsidR="00CF26A1" w:rsidRPr="00182CB8">
        <w:rPr>
          <w:rFonts w:ascii="Arial" w:hAnsi="Arial" w:cs="Arial"/>
          <w:color w:val="215E99"/>
        </w:rPr>
        <w:t>As above – 3 a</w:t>
      </w:r>
    </w:p>
    <w:p w14:paraId="1D22F036" w14:textId="77777777" w:rsidR="00CF26A1" w:rsidRPr="00182CB8" w:rsidRDefault="00CF26A1" w:rsidP="00CF26A1">
      <w:pPr>
        <w:pStyle w:val="ListParagraph"/>
        <w:rPr>
          <w:rFonts w:ascii="Arial" w:hAnsi="Arial" w:cs="Arial"/>
          <w:i/>
          <w:iCs/>
        </w:rPr>
      </w:pPr>
    </w:p>
    <w:p w14:paraId="17F980B1" w14:textId="77777777" w:rsidR="00DE12E2" w:rsidRPr="00182CB8" w:rsidRDefault="00DE12E2" w:rsidP="00DE12E2">
      <w:pPr>
        <w:numPr>
          <w:ilvl w:val="0"/>
          <w:numId w:val="10"/>
        </w:numPr>
        <w:rPr>
          <w:rFonts w:ascii="Arial" w:hAnsi="Arial" w:cs="Arial"/>
          <w:i/>
          <w:iCs/>
        </w:rPr>
      </w:pPr>
      <w:r w:rsidRPr="00182CB8">
        <w:rPr>
          <w:rFonts w:ascii="Arial" w:hAnsi="Arial" w:cs="Arial"/>
          <w:i/>
          <w:iCs/>
        </w:rPr>
        <w:t>Primary Authority assessment and advice</w:t>
      </w:r>
    </w:p>
    <w:p w14:paraId="59CAC22B" w14:textId="7B136339" w:rsidR="00DE12E2" w:rsidRPr="00182CB8" w:rsidRDefault="00DE12E2" w:rsidP="0014147F">
      <w:pPr>
        <w:numPr>
          <w:ilvl w:val="0"/>
          <w:numId w:val="14"/>
        </w:numPr>
        <w:rPr>
          <w:rFonts w:ascii="Arial" w:hAnsi="Arial" w:cs="Arial"/>
          <w:i/>
          <w:iCs/>
        </w:rPr>
      </w:pPr>
      <w:r w:rsidRPr="00182CB8">
        <w:rPr>
          <w:rFonts w:ascii="Arial" w:hAnsi="Arial" w:cs="Arial"/>
          <w:i/>
          <w:iCs/>
        </w:rPr>
        <w:t>Any recorded methodology, guidance, assessment criteria, checklist, procedure, framework, or similar document used by Wakefield Council when assessing the adequacy of workplace controls relating to temperature, air quality, dust exposure, or shift working.</w:t>
      </w:r>
    </w:p>
    <w:p w14:paraId="73D5C035" w14:textId="77777777" w:rsidR="0014147F" w:rsidRPr="00182CB8" w:rsidRDefault="0014147F" w:rsidP="0014147F">
      <w:pPr>
        <w:ind w:left="720"/>
        <w:rPr>
          <w:rFonts w:ascii="Arial" w:hAnsi="Arial" w:cs="Arial"/>
          <w:color w:val="215E99" w:themeColor="text2" w:themeTint="BF"/>
          <w:lang w:eastAsia="en-GB"/>
        </w:rPr>
      </w:pPr>
      <w:r w:rsidRPr="00182CB8">
        <w:rPr>
          <w:rFonts w:ascii="Arial" w:hAnsi="Arial" w:cs="Arial"/>
          <w:color w:val="215E99" w:themeColor="text2" w:themeTint="BF"/>
        </w:rPr>
        <w:t xml:space="preserve">Wakefield Council operates a Primary Authority scheme in accordance with the Regulatory Enforcement and Sanctions Act 2008. The assessment of workplace conditions, including matters such as temperature, air quality, dust exposure, and shift working, falls within the remit of the relevant enforcing authority who are responsible for investigating complaints, inspecting premises and determining the adequacy of workplace controls in relation to compliance with health and safety legislation. In the role of Primary Authority, Wakefield Council does not maintain a separate or bespoke set of methodologies, checklists, or assessment frameworks specifically for assessing workplace environmental conditions in the manner described. </w:t>
      </w:r>
    </w:p>
    <w:p w14:paraId="24AF7B21" w14:textId="77777777" w:rsidR="0014147F" w:rsidRPr="00182CB8" w:rsidRDefault="0014147F" w:rsidP="0014147F">
      <w:pPr>
        <w:ind w:left="720"/>
        <w:rPr>
          <w:rFonts w:ascii="Arial" w:hAnsi="Arial" w:cs="Arial"/>
          <w:i/>
          <w:iCs/>
        </w:rPr>
      </w:pPr>
    </w:p>
    <w:p w14:paraId="5287CA7B" w14:textId="1992967B" w:rsidR="00DE12E2" w:rsidRPr="00182CB8" w:rsidRDefault="00DE12E2" w:rsidP="00DE12E2">
      <w:pPr>
        <w:rPr>
          <w:rFonts w:ascii="Arial" w:hAnsi="Arial" w:cs="Arial"/>
          <w:i/>
          <w:iCs/>
        </w:rPr>
      </w:pPr>
      <w:r w:rsidRPr="00182CB8">
        <w:rPr>
          <w:rFonts w:ascii="Arial" w:hAnsi="Arial" w:cs="Arial"/>
          <w:i/>
          <w:iCs/>
        </w:rPr>
        <w:t>b) Any recorded information describing how the effectiveness or implementation of workplace control measures is evaluated.</w:t>
      </w:r>
      <w:r w:rsidR="0014147F" w:rsidRPr="00182CB8">
        <w:rPr>
          <w:rFonts w:ascii="Arial" w:hAnsi="Arial" w:cs="Arial"/>
          <w:i/>
          <w:iCs/>
        </w:rPr>
        <w:t xml:space="preserve"> </w:t>
      </w:r>
      <w:r w:rsidR="0014147F" w:rsidRPr="00182CB8">
        <w:rPr>
          <w:rFonts w:ascii="Arial" w:hAnsi="Arial" w:cs="Arial"/>
          <w:color w:val="215E99" w:themeColor="text2" w:themeTint="BF"/>
        </w:rPr>
        <w:t>As above – 4</w:t>
      </w:r>
      <w:r w:rsidR="00182CB8">
        <w:rPr>
          <w:rFonts w:ascii="Arial" w:hAnsi="Arial" w:cs="Arial"/>
          <w:color w:val="215E99" w:themeColor="text2" w:themeTint="BF"/>
        </w:rPr>
        <w:t xml:space="preserve"> </w:t>
      </w:r>
      <w:r w:rsidR="0014147F" w:rsidRPr="00182CB8">
        <w:rPr>
          <w:rFonts w:ascii="Arial" w:hAnsi="Arial" w:cs="Arial"/>
          <w:color w:val="215E99" w:themeColor="text2" w:themeTint="BF"/>
        </w:rPr>
        <w:t>a</w:t>
      </w:r>
    </w:p>
    <w:p w14:paraId="05AF3FA5" w14:textId="77777777" w:rsidR="00B224D0" w:rsidRPr="00182CB8" w:rsidRDefault="00B224D0" w:rsidP="00B224D0">
      <w:pPr>
        <w:rPr>
          <w:rFonts w:ascii="Arial" w:hAnsi="Arial" w:cs="Arial"/>
          <w:lang w:val="en-US"/>
        </w:rPr>
      </w:pPr>
    </w:p>
    <w:p w14:paraId="2F294EC5" w14:textId="77777777" w:rsidR="00B224D0" w:rsidRPr="00182CB8" w:rsidRDefault="00B224D0" w:rsidP="00B224D0">
      <w:pPr>
        <w:rPr>
          <w:rFonts w:ascii="Arial" w:hAnsi="Arial" w:cs="Arial"/>
          <w:lang w:val="en-US"/>
        </w:rPr>
      </w:pPr>
      <w:r w:rsidRPr="00182CB8">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lastRenderedPageBreak/>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51E1" w14:textId="77777777" w:rsidR="008216CA" w:rsidRDefault="008216CA">
      <w:r>
        <w:separator/>
      </w:r>
    </w:p>
  </w:endnote>
  <w:endnote w:type="continuationSeparator" w:id="0">
    <w:p w14:paraId="03E52BA7" w14:textId="77777777" w:rsidR="008216CA" w:rsidRDefault="0082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8216CA">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8216CA">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0F3C" w14:textId="77777777" w:rsidR="008216CA" w:rsidRDefault="008216CA">
      <w:r>
        <w:separator/>
      </w:r>
    </w:p>
  </w:footnote>
  <w:footnote w:type="continuationSeparator" w:id="0">
    <w:p w14:paraId="1C9A346F" w14:textId="77777777" w:rsidR="008216CA" w:rsidRDefault="0082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8216CA">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0A7"/>
    <w:multiLevelType w:val="hybridMultilevel"/>
    <w:tmpl w:val="77F21028"/>
    <w:lvl w:ilvl="0" w:tplc="31E0EB7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A60F5"/>
    <w:multiLevelType w:val="multilevel"/>
    <w:tmpl w:val="A864B89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E6607"/>
    <w:multiLevelType w:val="multilevel"/>
    <w:tmpl w:val="EC1EF83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781AFA"/>
    <w:multiLevelType w:val="hybridMultilevel"/>
    <w:tmpl w:val="37007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940D24"/>
    <w:multiLevelType w:val="hybridMultilevel"/>
    <w:tmpl w:val="EFE6DC0C"/>
    <w:lvl w:ilvl="0" w:tplc="4A8C4A6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72F57"/>
    <w:multiLevelType w:val="multilevel"/>
    <w:tmpl w:val="B70E3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334279"/>
    <w:multiLevelType w:val="multilevel"/>
    <w:tmpl w:val="DA7689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D4E6A6C"/>
    <w:multiLevelType w:val="hybridMultilevel"/>
    <w:tmpl w:val="3A9CCEA4"/>
    <w:lvl w:ilvl="0" w:tplc="E37CA6E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5"/>
  </w:num>
  <w:num w:numId="2" w16cid:durableId="148327345">
    <w:abstractNumId w:val="6"/>
  </w:num>
  <w:num w:numId="3" w16cid:durableId="112790472">
    <w:abstractNumId w:val="7"/>
  </w:num>
  <w:num w:numId="4" w16cid:durableId="865630429">
    <w:abstractNumId w:val="11"/>
  </w:num>
  <w:num w:numId="5" w16cid:durableId="267125686">
    <w:abstractNumId w:val="2"/>
  </w:num>
  <w:num w:numId="6" w16cid:durableId="39138755">
    <w:abstractNumId w:val="9"/>
  </w:num>
  <w:num w:numId="7" w16cid:durableId="1697542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729967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8743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403108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220286">
    <w:abstractNumId w:val="8"/>
  </w:num>
  <w:num w:numId="12" w16cid:durableId="1143933954">
    <w:abstractNumId w:val="13"/>
  </w:num>
  <w:num w:numId="13" w16cid:durableId="1224147176">
    <w:abstractNumId w:val="0"/>
  </w:num>
  <w:num w:numId="14" w16cid:durableId="1145271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4147F"/>
    <w:rsid w:val="00141E3B"/>
    <w:rsid w:val="0015715D"/>
    <w:rsid w:val="00167699"/>
    <w:rsid w:val="00176DED"/>
    <w:rsid w:val="00177313"/>
    <w:rsid w:val="00182CB8"/>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42FB4"/>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1456"/>
    <w:rsid w:val="0040622E"/>
    <w:rsid w:val="00411354"/>
    <w:rsid w:val="00427B33"/>
    <w:rsid w:val="0044091D"/>
    <w:rsid w:val="00440E9A"/>
    <w:rsid w:val="00445D34"/>
    <w:rsid w:val="004478D9"/>
    <w:rsid w:val="004543F1"/>
    <w:rsid w:val="0047118C"/>
    <w:rsid w:val="0047466C"/>
    <w:rsid w:val="00483ECC"/>
    <w:rsid w:val="00491483"/>
    <w:rsid w:val="00495A86"/>
    <w:rsid w:val="004B64A6"/>
    <w:rsid w:val="004C63FE"/>
    <w:rsid w:val="004C7396"/>
    <w:rsid w:val="004D0578"/>
    <w:rsid w:val="004D0FA2"/>
    <w:rsid w:val="004D37DB"/>
    <w:rsid w:val="004E280E"/>
    <w:rsid w:val="004E2B25"/>
    <w:rsid w:val="004F1398"/>
    <w:rsid w:val="004F534B"/>
    <w:rsid w:val="005015E0"/>
    <w:rsid w:val="00512D28"/>
    <w:rsid w:val="00516DA5"/>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3851"/>
    <w:rsid w:val="00675BE2"/>
    <w:rsid w:val="00680017"/>
    <w:rsid w:val="006825EA"/>
    <w:rsid w:val="00691002"/>
    <w:rsid w:val="00691632"/>
    <w:rsid w:val="006A0CF4"/>
    <w:rsid w:val="006A22AC"/>
    <w:rsid w:val="006A3899"/>
    <w:rsid w:val="006B013D"/>
    <w:rsid w:val="006B6B77"/>
    <w:rsid w:val="006C74B3"/>
    <w:rsid w:val="006D7931"/>
    <w:rsid w:val="006E1E30"/>
    <w:rsid w:val="006E4A35"/>
    <w:rsid w:val="006E5972"/>
    <w:rsid w:val="006F337E"/>
    <w:rsid w:val="007014FE"/>
    <w:rsid w:val="007102D2"/>
    <w:rsid w:val="0076199A"/>
    <w:rsid w:val="00767C48"/>
    <w:rsid w:val="00771BE5"/>
    <w:rsid w:val="00781629"/>
    <w:rsid w:val="0078218D"/>
    <w:rsid w:val="00795E09"/>
    <w:rsid w:val="007C7795"/>
    <w:rsid w:val="007F4E77"/>
    <w:rsid w:val="007F6B6C"/>
    <w:rsid w:val="0080189F"/>
    <w:rsid w:val="008216CA"/>
    <w:rsid w:val="008550CC"/>
    <w:rsid w:val="00855D89"/>
    <w:rsid w:val="008730ED"/>
    <w:rsid w:val="00877DE4"/>
    <w:rsid w:val="00881702"/>
    <w:rsid w:val="008878F4"/>
    <w:rsid w:val="00893D9A"/>
    <w:rsid w:val="00897B24"/>
    <w:rsid w:val="008A0630"/>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122C"/>
    <w:rsid w:val="00CE50E3"/>
    <w:rsid w:val="00CE78DA"/>
    <w:rsid w:val="00CF26A1"/>
    <w:rsid w:val="00D04B22"/>
    <w:rsid w:val="00D057C6"/>
    <w:rsid w:val="00D24234"/>
    <w:rsid w:val="00D31651"/>
    <w:rsid w:val="00D34EC2"/>
    <w:rsid w:val="00D6738C"/>
    <w:rsid w:val="00D77CDA"/>
    <w:rsid w:val="00D84BF8"/>
    <w:rsid w:val="00D93CE9"/>
    <w:rsid w:val="00DA18D9"/>
    <w:rsid w:val="00DB0028"/>
    <w:rsid w:val="00DB5B04"/>
    <w:rsid w:val="00DC2454"/>
    <w:rsid w:val="00DC3E38"/>
    <w:rsid w:val="00DC5390"/>
    <w:rsid w:val="00DC7091"/>
    <w:rsid w:val="00DD6967"/>
    <w:rsid w:val="00DE12E2"/>
    <w:rsid w:val="00DE2950"/>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470F3"/>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5.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8627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19</cp:revision>
  <dcterms:created xsi:type="dcterms:W3CDTF">2026-04-30T13:56:00Z</dcterms:created>
  <dcterms:modified xsi:type="dcterms:W3CDTF">2026-07-03T11:54:00Z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